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A8FF" w14:textId="6AFD4F87" w:rsidR="00C06168" w:rsidRPr="00871B10" w:rsidRDefault="00871B10">
      <w:pPr>
        <w:rPr>
          <w:b/>
          <w:bCs/>
          <w:sz w:val="32"/>
          <w:szCs w:val="32"/>
        </w:rPr>
      </w:pPr>
      <w:r w:rsidRPr="00871B10">
        <w:rPr>
          <w:b/>
          <w:bCs/>
          <w:sz w:val="32"/>
          <w:szCs w:val="32"/>
        </w:rPr>
        <w:t>Event‐Software: Schwerpunkte und Stärken ausgewählter Anbieter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3119"/>
        <w:gridCol w:w="3613"/>
      </w:tblGrid>
      <w:tr w:rsidR="00E80E34" w:rsidRPr="00E80E34" w14:paraId="62187F0F" w14:textId="77777777" w:rsidTr="00E80E34">
        <w:tc>
          <w:tcPr>
            <w:tcW w:w="2480" w:type="dxa"/>
          </w:tcPr>
          <w:p w14:paraId="7A18B651" w14:textId="27543494" w:rsidR="00E80E34" w:rsidRPr="00E80E34" w:rsidRDefault="00E80E34">
            <w:pPr>
              <w:rPr>
                <w:b/>
                <w:bCs/>
              </w:rPr>
            </w:pPr>
            <w:r w:rsidRPr="00E80E34">
              <w:rPr>
                <w:b/>
                <w:bCs/>
              </w:rPr>
              <w:t>PLATTFORM</w:t>
            </w:r>
          </w:p>
        </w:tc>
        <w:tc>
          <w:tcPr>
            <w:tcW w:w="3119" w:type="dxa"/>
          </w:tcPr>
          <w:p w14:paraId="21172BAD" w14:textId="6276B733" w:rsidR="00E80E34" w:rsidRPr="00E80E34" w:rsidRDefault="00E80E34">
            <w:pPr>
              <w:rPr>
                <w:b/>
                <w:bCs/>
              </w:rPr>
            </w:pPr>
            <w:r w:rsidRPr="00E80E34">
              <w:rPr>
                <w:b/>
                <w:bCs/>
              </w:rPr>
              <w:t>SCHWERPUNKT</w:t>
            </w:r>
          </w:p>
        </w:tc>
        <w:tc>
          <w:tcPr>
            <w:tcW w:w="3613" w:type="dxa"/>
          </w:tcPr>
          <w:p w14:paraId="10F35535" w14:textId="497F3C80" w:rsidR="00E80E34" w:rsidRPr="00E80E34" w:rsidRDefault="00E80E34">
            <w:pPr>
              <w:rPr>
                <w:b/>
                <w:bCs/>
              </w:rPr>
            </w:pPr>
            <w:r w:rsidRPr="00E80E34">
              <w:rPr>
                <w:b/>
                <w:bCs/>
              </w:rPr>
              <w:t>TYPISCHE STÄRKEN</w:t>
            </w:r>
          </w:p>
        </w:tc>
      </w:tr>
      <w:tr w:rsidR="00E80E34" w14:paraId="631CD986" w14:textId="77777777" w:rsidTr="00E80E34">
        <w:trPr>
          <w:trHeight w:val="329"/>
        </w:trPr>
        <w:tc>
          <w:tcPr>
            <w:tcW w:w="2480" w:type="dxa"/>
          </w:tcPr>
          <w:p w14:paraId="60CF541D" w14:textId="16246AFA" w:rsidR="00E80E34" w:rsidRDefault="00E80E34" w:rsidP="00E80E34">
            <w:r w:rsidRPr="003477C8">
              <w:t>EventMobi</w:t>
            </w:r>
          </w:p>
        </w:tc>
        <w:tc>
          <w:tcPr>
            <w:tcW w:w="3119" w:type="dxa"/>
          </w:tcPr>
          <w:p w14:paraId="0CDACB6F" w14:textId="2EC86B50" w:rsidR="00E80E34" w:rsidRDefault="00E80E34" w:rsidP="00E80E34">
            <w:r w:rsidRPr="00901A4F">
              <w:t>App und Content Hub</w:t>
            </w:r>
          </w:p>
        </w:tc>
        <w:tc>
          <w:tcPr>
            <w:tcW w:w="3613" w:type="dxa"/>
          </w:tcPr>
          <w:p w14:paraId="40BB0E35" w14:textId="03EC1C27" w:rsidR="00E80E34" w:rsidRDefault="00E80E34" w:rsidP="00E80E34">
            <w:r w:rsidRPr="00442894">
              <w:t>Eventplanung, Live</w:t>
            </w:r>
            <w:r w:rsidRPr="00442894">
              <w:rPr>
                <w:rFonts w:ascii="Cambria Math" w:hAnsi="Cambria Math" w:cs="Cambria Math"/>
              </w:rPr>
              <w:t>‐</w:t>
            </w:r>
            <w:r w:rsidRPr="00442894">
              <w:t>Engagement, On</w:t>
            </w:r>
            <w:r w:rsidRPr="00442894">
              <w:rPr>
                <w:rFonts w:ascii="Cambria Math" w:hAnsi="Cambria Math" w:cs="Cambria Math"/>
              </w:rPr>
              <w:t>‐</w:t>
            </w:r>
            <w:r w:rsidRPr="00442894">
              <w:t>Demand</w:t>
            </w:r>
            <w:r w:rsidRPr="00442894">
              <w:rPr>
                <w:rFonts w:ascii="Cambria Math" w:hAnsi="Cambria Math" w:cs="Cambria Math"/>
              </w:rPr>
              <w:t>‐</w:t>
            </w:r>
            <w:r w:rsidRPr="00442894">
              <w:t>Inhalte</w:t>
            </w:r>
          </w:p>
        </w:tc>
      </w:tr>
      <w:tr w:rsidR="00E80E34" w:rsidRPr="00E80E34" w14:paraId="7B03C305" w14:textId="77777777" w:rsidTr="00E80E34">
        <w:tc>
          <w:tcPr>
            <w:tcW w:w="2480" w:type="dxa"/>
          </w:tcPr>
          <w:p w14:paraId="64D1D473" w14:textId="0E28B91D" w:rsidR="00E80E34" w:rsidRDefault="00E80E34" w:rsidP="00E80E34">
            <w:r w:rsidRPr="003477C8">
              <w:t>Hubilo</w:t>
            </w:r>
          </w:p>
        </w:tc>
        <w:tc>
          <w:tcPr>
            <w:tcW w:w="3119" w:type="dxa"/>
          </w:tcPr>
          <w:p w14:paraId="60D039C2" w14:textId="59C9B440" w:rsidR="00E80E34" w:rsidRDefault="00E80E34" w:rsidP="00E80E34">
            <w:r w:rsidRPr="00901A4F">
              <w:t>Engagement &amp; Analytics</w:t>
            </w:r>
          </w:p>
        </w:tc>
        <w:tc>
          <w:tcPr>
            <w:tcW w:w="3613" w:type="dxa"/>
          </w:tcPr>
          <w:p w14:paraId="2F44BC97" w14:textId="1400C0A3" w:rsidR="00E80E34" w:rsidRPr="00E80E34" w:rsidRDefault="00E80E34" w:rsidP="00E80E34">
            <w:pPr>
              <w:rPr>
                <w:lang w:val="en-US"/>
              </w:rPr>
            </w:pPr>
            <w:r w:rsidRPr="00E80E34">
              <w:rPr>
                <w:lang w:val="en-US"/>
              </w:rPr>
              <w:t>Gamification, Lounges, Meeting Tables, Datenintegration</w:t>
            </w:r>
          </w:p>
        </w:tc>
      </w:tr>
      <w:tr w:rsidR="00E80E34" w14:paraId="1C1854D5" w14:textId="77777777" w:rsidTr="00E80E34">
        <w:tc>
          <w:tcPr>
            <w:tcW w:w="2480" w:type="dxa"/>
          </w:tcPr>
          <w:p w14:paraId="5A5D92AC" w14:textId="4B523B2B" w:rsidR="00E80E34" w:rsidRDefault="00E80E34" w:rsidP="00E80E34">
            <w:r w:rsidRPr="003477C8">
              <w:t>Invitario</w:t>
            </w:r>
          </w:p>
        </w:tc>
        <w:tc>
          <w:tcPr>
            <w:tcW w:w="3119" w:type="dxa"/>
          </w:tcPr>
          <w:p w14:paraId="52D0B410" w14:textId="2A14F370" w:rsidR="00E80E34" w:rsidRDefault="00E80E34" w:rsidP="00E80E34">
            <w:r w:rsidRPr="00901A4F">
              <w:t>Einladungs</w:t>
            </w:r>
            <w:r w:rsidRPr="00901A4F">
              <w:rPr>
                <w:rFonts w:ascii="Cambria Math" w:hAnsi="Cambria Math" w:cs="Cambria Math"/>
              </w:rPr>
              <w:t>‐</w:t>
            </w:r>
            <w:r w:rsidRPr="00901A4F">
              <w:t xml:space="preserve"> &amp; Teilnehmermanagement</w:t>
            </w:r>
          </w:p>
        </w:tc>
        <w:tc>
          <w:tcPr>
            <w:tcW w:w="3613" w:type="dxa"/>
          </w:tcPr>
          <w:p w14:paraId="2B98B303" w14:textId="08024117" w:rsidR="00E80E34" w:rsidRDefault="00E80E34" w:rsidP="00E80E34">
            <w:r w:rsidRPr="00442894">
              <w:t>Event</w:t>
            </w:r>
            <w:r w:rsidRPr="00442894">
              <w:rPr>
                <w:rFonts w:ascii="Cambria Math" w:hAnsi="Cambria Math" w:cs="Cambria Math"/>
              </w:rPr>
              <w:t>‐</w:t>
            </w:r>
            <w:r w:rsidRPr="00442894">
              <w:t>Websites, automatisierte Einladungs</w:t>
            </w:r>
            <w:r w:rsidRPr="00442894">
              <w:rPr>
                <w:rFonts w:ascii="Cambria Math" w:hAnsi="Cambria Math" w:cs="Cambria Math"/>
              </w:rPr>
              <w:t>‐</w:t>
            </w:r>
            <w:r w:rsidRPr="00442894">
              <w:t xml:space="preserve"> und Anmeldeprozesse,</w:t>
            </w:r>
            <w:r>
              <w:t xml:space="preserve"> </w:t>
            </w:r>
            <w:r>
              <w:t>QR‐Code‐Check‐in, Echtzeit‐Statistiken und</w:t>
            </w:r>
            <w:r>
              <w:t xml:space="preserve"> </w:t>
            </w:r>
            <w:r>
              <w:t>Schnittstellen</w:t>
            </w:r>
          </w:p>
        </w:tc>
      </w:tr>
      <w:tr w:rsidR="00E80E34" w:rsidRPr="00E80E34" w14:paraId="6E428E4C" w14:textId="77777777" w:rsidTr="00E80E34">
        <w:tc>
          <w:tcPr>
            <w:tcW w:w="2480" w:type="dxa"/>
          </w:tcPr>
          <w:p w14:paraId="6C7B2194" w14:textId="2CB4ABDA" w:rsidR="00E80E34" w:rsidRDefault="00E80E34" w:rsidP="00E80E34">
            <w:r w:rsidRPr="003477C8">
              <w:t>SpotMe</w:t>
            </w:r>
          </w:p>
        </w:tc>
        <w:tc>
          <w:tcPr>
            <w:tcW w:w="3119" w:type="dxa"/>
          </w:tcPr>
          <w:p w14:paraId="4AC41F6E" w14:textId="00CBD0A8" w:rsidR="00E80E34" w:rsidRDefault="00E80E34" w:rsidP="00E80E34">
            <w:r w:rsidRPr="00901A4F">
              <w:t>Event</w:t>
            </w:r>
            <w:r w:rsidRPr="00901A4F">
              <w:rPr>
                <w:rFonts w:ascii="Cambria Math" w:hAnsi="Cambria Math" w:cs="Cambria Math"/>
              </w:rPr>
              <w:t>‐</w:t>
            </w:r>
            <w:r w:rsidRPr="00901A4F">
              <w:t>App</w:t>
            </w:r>
          </w:p>
        </w:tc>
        <w:tc>
          <w:tcPr>
            <w:tcW w:w="3613" w:type="dxa"/>
          </w:tcPr>
          <w:p w14:paraId="60F691C1" w14:textId="418E9D3C" w:rsidR="00E80E34" w:rsidRPr="00E80E34" w:rsidRDefault="00E80E34" w:rsidP="00E80E34">
            <w:pPr>
              <w:rPr>
                <w:lang w:val="en-US"/>
              </w:rPr>
            </w:pPr>
            <w:r w:rsidRPr="00E80E34">
              <w:rPr>
                <w:lang w:val="en-US"/>
              </w:rPr>
              <w:t>Live</w:t>
            </w:r>
            <w:r w:rsidRPr="00E80E34">
              <w:rPr>
                <w:rFonts w:ascii="Cambria Math" w:hAnsi="Cambria Math" w:cs="Cambria Math"/>
                <w:lang w:val="en-US"/>
              </w:rPr>
              <w:t>‐</w:t>
            </w:r>
            <w:r w:rsidRPr="00E80E34">
              <w:rPr>
                <w:lang w:val="en-US"/>
              </w:rPr>
              <w:t>Polls, Q&amp;A, Gamification, Teilnehmer</w:t>
            </w:r>
            <w:r w:rsidRPr="00E80E34">
              <w:rPr>
                <w:rFonts w:ascii="Cambria Math" w:hAnsi="Cambria Math" w:cs="Cambria Math"/>
                <w:lang w:val="en-US"/>
              </w:rPr>
              <w:t>‐</w:t>
            </w:r>
            <w:r w:rsidRPr="00E80E34">
              <w:rPr>
                <w:lang w:val="en-US"/>
              </w:rPr>
              <w:t>Matching, Analytics</w:t>
            </w:r>
          </w:p>
        </w:tc>
      </w:tr>
      <w:tr w:rsidR="00E80E34" w14:paraId="7AEDCF79" w14:textId="77777777" w:rsidTr="00E80E34">
        <w:tc>
          <w:tcPr>
            <w:tcW w:w="2480" w:type="dxa"/>
          </w:tcPr>
          <w:p w14:paraId="0A59FD1D" w14:textId="2A318BC2" w:rsidR="00E80E34" w:rsidRDefault="00E80E34" w:rsidP="00E80E34">
            <w:r w:rsidRPr="003477C8">
              <w:t>Sweap</w:t>
            </w:r>
          </w:p>
        </w:tc>
        <w:tc>
          <w:tcPr>
            <w:tcW w:w="3119" w:type="dxa"/>
          </w:tcPr>
          <w:p w14:paraId="394FEC9F" w14:textId="26105CA7" w:rsidR="00E80E34" w:rsidRDefault="00E80E34" w:rsidP="00E80E34">
            <w:r w:rsidRPr="00901A4F">
              <w:t>Einladungen &amp; Gästemanagement</w:t>
            </w:r>
          </w:p>
        </w:tc>
        <w:tc>
          <w:tcPr>
            <w:tcW w:w="3613" w:type="dxa"/>
          </w:tcPr>
          <w:p w14:paraId="4A35543F" w14:textId="1732E9EE" w:rsidR="00E80E34" w:rsidRDefault="00E80E34" w:rsidP="00E80E34">
            <w:r w:rsidRPr="00264EDC">
              <w:t>Event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Webseiten, E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Mail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Automation, Check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in, Reporting</w:t>
            </w:r>
          </w:p>
        </w:tc>
      </w:tr>
      <w:tr w:rsidR="00E80E34" w14:paraId="39BE0971" w14:textId="77777777" w:rsidTr="00E80E34">
        <w:tc>
          <w:tcPr>
            <w:tcW w:w="2480" w:type="dxa"/>
          </w:tcPr>
          <w:p w14:paraId="43FC5478" w14:textId="49CB68D8" w:rsidR="00E80E34" w:rsidRDefault="00E80E34" w:rsidP="00E80E34">
            <w:r w:rsidRPr="003477C8">
              <w:t>talque</w:t>
            </w:r>
          </w:p>
        </w:tc>
        <w:tc>
          <w:tcPr>
            <w:tcW w:w="3119" w:type="dxa"/>
          </w:tcPr>
          <w:p w14:paraId="4241662C" w14:textId="5CBF3F2B" w:rsidR="00E80E34" w:rsidRDefault="00E80E34" w:rsidP="00E80E34">
            <w:r w:rsidRPr="00901A4F">
              <w:t>Matchmaking &amp; Community</w:t>
            </w:r>
          </w:p>
        </w:tc>
        <w:tc>
          <w:tcPr>
            <w:tcW w:w="3613" w:type="dxa"/>
          </w:tcPr>
          <w:p w14:paraId="61F97302" w14:textId="7444D762" w:rsidR="00E80E34" w:rsidRDefault="00E80E34" w:rsidP="00E80E34">
            <w:r w:rsidRPr="00264EDC">
              <w:t>Prozentbasiertes Matching, Eins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zu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Eins</w:t>
            </w:r>
            <w:r w:rsidRPr="00264EDC">
              <w:rPr>
                <w:rFonts w:ascii="Cambria Math" w:hAnsi="Cambria Math" w:cs="Cambria Math"/>
              </w:rPr>
              <w:t>‐</w:t>
            </w:r>
            <w:r w:rsidRPr="00264EDC">
              <w:t>Meetings,</w:t>
            </w:r>
            <w:r>
              <w:t xml:space="preserve"> </w:t>
            </w:r>
            <w:r w:rsidRPr="00E80E34">
              <w:t>Kalender‐Sync, Profile</w:t>
            </w:r>
          </w:p>
        </w:tc>
      </w:tr>
    </w:tbl>
    <w:p w14:paraId="58B688ED" w14:textId="77777777" w:rsidR="00871B10" w:rsidRDefault="00871B10"/>
    <w:sectPr w:rsidR="00871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B10"/>
    <w:rsid w:val="00230DF9"/>
    <w:rsid w:val="004011D4"/>
    <w:rsid w:val="007113A5"/>
    <w:rsid w:val="007240F0"/>
    <w:rsid w:val="00871B10"/>
    <w:rsid w:val="008C4936"/>
    <w:rsid w:val="00C06168"/>
    <w:rsid w:val="00E776C8"/>
    <w:rsid w:val="00E8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8CE1"/>
  <w15:chartTrackingRefBased/>
  <w15:docId w15:val="{9AC6DBEC-9CB7-441E-899D-1494A9E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B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B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B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B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B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B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B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B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B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B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B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B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B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B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B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B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B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B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B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B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B1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8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2026-06-29T13:26:00Z</dcterms:created>
  <dcterms:modified xsi:type="dcterms:W3CDTF">2026-06-29T13:32:00Z</dcterms:modified>
</cp:coreProperties>
</file>