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02F1" w14:textId="1FB11165" w:rsidR="00C06168" w:rsidRPr="008E3862" w:rsidRDefault="005C5403" w:rsidP="00E66C39">
      <w:pPr>
        <w:rPr>
          <w:b/>
          <w:bCs/>
          <w:sz w:val="32"/>
          <w:szCs w:val="32"/>
        </w:rPr>
      </w:pPr>
      <w:r w:rsidRPr="005C5403">
        <w:rPr>
          <w:b/>
          <w:bCs/>
          <w:sz w:val="32"/>
          <w:szCs w:val="32"/>
        </w:rPr>
        <w:t>Checkliste:</w:t>
      </w:r>
      <w:r>
        <w:rPr>
          <w:b/>
          <w:bCs/>
          <w:sz w:val="32"/>
          <w:szCs w:val="32"/>
        </w:rPr>
        <w:t xml:space="preserve"> </w:t>
      </w:r>
      <w:r w:rsidR="00E66C39" w:rsidRPr="00E66C39">
        <w:rPr>
          <w:b/>
          <w:bCs/>
          <w:sz w:val="32"/>
          <w:szCs w:val="32"/>
        </w:rPr>
        <w:t>Mit emotionaler</w:t>
      </w:r>
      <w:r w:rsidR="00E66C39">
        <w:rPr>
          <w:b/>
          <w:bCs/>
          <w:sz w:val="32"/>
          <w:szCs w:val="32"/>
        </w:rPr>
        <w:t xml:space="preserve"> </w:t>
      </w:r>
      <w:r w:rsidR="00E66C39" w:rsidRPr="00E66C39">
        <w:rPr>
          <w:b/>
          <w:bCs/>
          <w:sz w:val="32"/>
          <w:szCs w:val="32"/>
        </w:rPr>
        <w:t>Intelligenz Beziehungen managen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6449"/>
        <w:gridCol w:w="1134"/>
      </w:tblGrid>
      <w:tr w:rsidR="00567B3C" w:rsidRPr="00C9751C" w14:paraId="7461A229" w14:textId="12400003" w:rsidTr="005639AB">
        <w:tc>
          <w:tcPr>
            <w:tcW w:w="6449" w:type="dxa"/>
            <w:shd w:val="clear" w:color="auto" w:fill="FAE2D5" w:themeFill="accent2" w:themeFillTint="33"/>
          </w:tcPr>
          <w:p w14:paraId="54C71446" w14:textId="24B27D07" w:rsidR="00567B3C" w:rsidRPr="00C9751C" w:rsidRDefault="00567B3C" w:rsidP="00EE5D5C">
            <w:pPr>
              <w:rPr>
                <w:color w:val="501549" w:themeColor="accent5" w:themeShade="80"/>
              </w:rPr>
            </w:pPr>
          </w:p>
        </w:tc>
        <w:tc>
          <w:tcPr>
            <w:tcW w:w="1134" w:type="dxa"/>
            <w:shd w:val="clear" w:color="auto" w:fill="FAE2D5" w:themeFill="accent2" w:themeFillTint="33"/>
          </w:tcPr>
          <w:p w14:paraId="785030EE" w14:textId="653B5FE4" w:rsidR="00567B3C" w:rsidRPr="00EE5D5C" w:rsidRDefault="00567B3C" w:rsidP="00EE5D5C">
            <w:pPr>
              <w:rPr>
                <w:b/>
                <w:bCs/>
                <w:color w:val="501549" w:themeColor="accent5" w:themeShade="80"/>
              </w:rPr>
            </w:pPr>
          </w:p>
        </w:tc>
      </w:tr>
      <w:tr w:rsidR="00567B3C" w14:paraId="42B4BE58" w14:textId="77777777" w:rsidTr="005639AB">
        <w:tc>
          <w:tcPr>
            <w:tcW w:w="6449" w:type="dxa"/>
          </w:tcPr>
          <w:p w14:paraId="6096EBD7" w14:textId="14474A32" w:rsidR="00567B3C" w:rsidRDefault="00A7257F" w:rsidP="00A7257F">
            <w:r>
              <w:t>Kognitive Intelligenz ist längst nicht alles! Entscheidender</w:t>
            </w:r>
            <w:r>
              <w:t xml:space="preserve"> </w:t>
            </w:r>
            <w:r>
              <w:t>für den Erfolg ist vielmehr die emotionale</w:t>
            </w:r>
            <w:r>
              <w:t xml:space="preserve"> </w:t>
            </w:r>
            <w:r>
              <w:t>Intelligenz – also die Fähigkeit, die eigenen Gefühle</w:t>
            </w:r>
            <w:r>
              <w:t xml:space="preserve"> </w:t>
            </w:r>
            <w:r>
              <w:t>sowie die Ihrer Mitmenschen zu erkennen und auf</w:t>
            </w:r>
            <w:r>
              <w:t xml:space="preserve"> </w:t>
            </w:r>
            <w:r>
              <w:t>sie einzugehen</w:t>
            </w:r>
          </w:p>
        </w:tc>
        <w:tc>
          <w:tcPr>
            <w:tcW w:w="1134" w:type="dxa"/>
          </w:tcPr>
          <w:p w14:paraId="348CB044" w14:textId="15543B24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14:paraId="4712FEEF" w14:textId="77777777" w:rsidTr="005639AB">
        <w:tc>
          <w:tcPr>
            <w:tcW w:w="6449" w:type="dxa"/>
          </w:tcPr>
          <w:p w14:paraId="2AF70EC3" w14:textId="6D0D821D" w:rsidR="00567B3C" w:rsidRDefault="00A7257F" w:rsidP="00A7257F">
            <w:r>
              <w:t>Halten Sie sich stets vor Augen, dass es grundsätzlich</w:t>
            </w:r>
            <w:r>
              <w:t xml:space="preserve"> </w:t>
            </w:r>
            <w:r>
              <w:t>keine „negativen“ Gefühle gibt: Jedes Gefühl hat</w:t>
            </w:r>
            <w:r>
              <w:t xml:space="preserve"> </w:t>
            </w:r>
            <w:r>
              <w:t>seine Berechtigung und seine Ursachen. Auch von</w:t>
            </w:r>
            <w:r>
              <w:t xml:space="preserve"> </w:t>
            </w:r>
            <w:r>
              <w:t>vermeintlich negativen Emotionen können Sie</w:t>
            </w:r>
            <w:r>
              <w:t xml:space="preserve"> </w:t>
            </w:r>
            <w:r>
              <w:t>profitieren, wenn Sie sie zulassen, hinterfragen und</w:t>
            </w:r>
            <w:r>
              <w:t xml:space="preserve"> </w:t>
            </w:r>
            <w:r>
              <w:t>entsprechend auf sie reagieren.</w:t>
            </w:r>
          </w:p>
        </w:tc>
        <w:tc>
          <w:tcPr>
            <w:tcW w:w="1134" w:type="dxa"/>
          </w:tcPr>
          <w:p w14:paraId="321FCDEF" w14:textId="5B6D9BA2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14:paraId="6BCBF2F3" w14:textId="77777777" w:rsidTr="005639AB">
        <w:tc>
          <w:tcPr>
            <w:tcW w:w="6449" w:type="dxa"/>
          </w:tcPr>
          <w:p w14:paraId="3ECADFCE" w14:textId="7999B1A4" w:rsidR="00567B3C" w:rsidRDefault="00A7257F" w:rsidP="00A7257F">
            <w:r>
              <w:t>Nutzen Sie vor allem die Gelegenheit, in negativ besetzten</w:t>
            </w:r>
            <w:r>
              <w:t xml:space="preserve"> </w:t>
            </w:r>
            <w:r>
              <w:t>Situationen positive Gefühle zu mobilisieren</w:t>
            </w:r>
            <w:r>
              <w:t xml:space="preserve"> </w:t>
            </w:r>
            <w:r>
              <w:t>und sich selbst zu motivieren. So gewinnen Sie die</w:t>
            </w:r>
            <w:r>
              <w:t xml:space="preserve"> </w:t>
            </w:r>
            <w:r>
              <w:t>nötige Kraft, sich selbst den schwierigsten Herausforderungen</w:t>
            </w:r>
            <w:r>
              <w:t xml:space="preserve"> </w:t>
            </w:r>
            <w:r>
              <w:t>zu stellen.</w:t>
            </w:r>
          </w:p>
        </w:tc>
        <w:tc>
          <w:tcPr>
            <w:tcW w:w="1134" w:type="dxa"/>
          </w:tcPr>
          <w:p w14:paraId="71A035A2" w14:textId="16F8819A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14:paraId="23A7AC50" w14:textId="77777777" w:rsidTr="005639AB">
        <w:tc>
          <w:tcPr>
            <w:tcW w:w="6449" w:type="dxa"/>
          </w:tcPr>
          <w:p w14:paraId="0A34414D" w14:textId="1956E36A" w:rsidR="00567B3C" w:rsidRDefault="00A7257F" w:rsidP="00A7257F">
            <w:r>
              <w:t>Bedenken Sie: Je genauer Sie Ihre eigenen Gefühle</w:t>
            </w:r>
            <w:r>
              <w:t xml:space="preserve"> </w:t>
            </w:r>
            <w:r>
              <w:t>kennen und je sorgsamer Sie damit umgehen, desto</w:t>
            </w:r>
            <w:r>
              <w:t xml:space="preserve"> </w:t>
            </w:r>
            <w:r>
              <w:t>leichter wird es Ihnen fallen, sich in die Gefühlswelt</w:t>
            </w:r>
            <w:r>
              <w:t xml:space="preserve"> </w:t>
            </w:r>
            <w:r>
              <w:t>anderer hineinzuversetzen. Und je besser Sie im Gefühlsmanagement</w:t>
            </w:r>
            <w:r>
              <w:t xml:space="preserve"> </w:t>
            </w:r>
            <w:r>
              <w:t>sind, desto erfolgreicher gestalten</w:t>
            </w:r>
            <w:r>
              <w:t xml:space="preserve"> </w:t>
            </w:r>
            <w:r>
              <w:t>Sie Ihre beruflichen und privaten Beziehungen!</w:t>
            </w:r>
          </w:p>
        </w:tc>
        <w:tc>
          <w:tcPr>
            <w:tcW w:w="1134" w:type="dxa"/>
          </w:tcPr>
          <w:p w14:paraId="017506F1" w14:textId="5690AC10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14:paraId="04D06E33" w14:textId="77777777" w:rsidTr="005639AB">
        <w:tc>
          <w:tcPr>
            <w:tcW w:w="6449" w:type="dxa"/>
          </w:tcPr>
          <w:p w14:paraId="728A2FFB" w14:textId="47F72D2E" w:rsidR="00567B3C" w:rsidRDefault="00A7257F" w:rsidP="00A7257F">
            <w:r>
              <w:t>Machen Sie sich bewusst, dass Sie die Emotionen</w:t>
            </w:r>
            <w:r>
              <w:t xml:space="preserve"> </w:t>
            </w:r>
            <w:r>
              <w:t>anderer ständig beeinflussen. Wenn Ihre Gefühle</w:t>
            </w:r>
            <w:r>
              <w:t xml:space="preserve"> </w:t>
            </w:r>
            <w:r>
              <w:t>stärker sind als die Ihrer Mitmenschen, übernehmen</w:t>
            </w:r>
            <w:r>
              <w:t xml:space="preserve"> </w:t>
            </w:r>
            <w:r>
              <w:t>Sie die emotionale Führung.</w:t>
            </w:r>
          </w:p>
        </w:tc>
        <w:tc>
          <w:tcPr>
            <w:tcW w:w="1134" w:type="dxa"/>
          </w:tcPr>
          <w:p w14:paraId="08A6DFC6" w14:textId="0725C7B8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567B3C" w14:paraId="03B44A76" w14:textId="77777777" w:rsidTr="005639AB">
        <w:tc>
          <w:tcPr>
            <w:tcW w:w="6449" w:type="dxa"/>
          </w:tcPr>
          <w:p w14:paraId="7724F32E" w14:textId="22A507B1" w:rsidR="00567B3C" w:rsidRDefault="00A7257F" w:rsidP="00A7257F">
            <w:r>
              <w:t>Achten Sie auf die nonverbalen Signale Ihrer</w:t>
            </w:r>
            <w:r>
              <w:t xml:space="preserve"> </w:t>
            </w:r>
            <w:r>
              <w:t>Gesprächspartnerinnen und Gesprächspartner. Geht</w:t>
            </w:r>
            <w:r>
              <w:t xml:space="preserve"> </w:t>
            </w:r>
            <w:r>
              <w:t>es ihnen gut, sind sie verunsichert oder besorgt?</w:t>
            </w:r>
            <w:r>
              <w:t xml:space="preserve"> </w:t>
            </w:r>
            <w:r>
              <w:t>In welcher Stimmung und Verfassung sind sie?</w:t>
            </w:r>
          </w:p>
        </w:tc>
        <w:tc>
          <w:tcPr>
            <w:tcW w:w="1134" w:type="dxa"/>
          </w:tcPr>
          <w:p w14:paraId="59688BAC" w14:textId="4F6B9285" w:rsidR="00567B3C" w:rsidRDefault="00567B3C" w:rsidP="00EE5D5C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2501D2" w14:paraId="441EC98F" w14:textId="77777777" w:rsidTr="005639AB">
        <w:tc>
          <w:tcPr>
            <w:tcW w:w="6449" w:type="dxa"/>
          </w:tcPr>
          <w:p w14:paraId="21CD0C5C" w14:textId="4C68FF60" w:rsidR="002501D2" w:rsidRDefault="00A7257F" w:rsidP="00A7257F">
            <w:r>
              <w:t>Fragen Sie nach, ob Sie mit Ihrem Eindruck richtig</w:t>
            </w:r>
            <w:r>
              <w:t xml:space="preserve"> </w:t>
            </w:r>
            <w:r>
              <w:t>liegen. Nur so können Sie Ihre Wahrnehmung</w:t>
            </w:r>
            <w:r>
              <w:t xml:space="preserve"> </w:t>
            </w:r>
            <w:r>
              <w:t>schärfen und auf Erfahrungswerte zurückgreifen.</w:t>
            </w:r>
          </w:p>
        </w:tc>
        <w:tc>
          <w:tcPr>
            <w:tcW w:w="1134" w:type="dxa"/>
          </w:tcPr>
          <w:p w14:paraId="714348D5" w14:textId="6CE0C664" w:rsidR="002501D2" w:rsidRDefault="002501D2" w:rsidP="002501D2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2501D2" w14:paraId="47E896A7" w14:textId="77777777" w:rsidTr="005639AB">
        <w:tc>
          <w:tcPr>
            <w:tcW w:w="6449" w:type="dxa"/>
          </w:tcPr>
          <w:p w14:paraId="0A14AA2B" w14:textId="7D0F552C" w:rsidR="002501D2" w:rsidRDefault="00A7257F" w:rsidP="00A7257F">
            <w:r>
              <w:t>Überprüfen Sie immer wieder Ihre eigenen Gefühle:</w:t>
            </w:r>
            <w:r>
              <w:t xml:space="preserve"> </w:t>
            </w:r>
            <w:r>
              <w:t>Wer andere Menschen (emotional) führen will, muss</w:t>
            </w:r>
            <w:r>
              <w:t xml:space="preserve"> </w:t>
            </w:r>
            <w:r>
              <w:t>auch sich selbst führen können − und wer sich selbst</w:t>
            </w:r>
            <w:r>
              <w:t xml:space="preserve"> </w:t>
            </w:r>
            <w:r>
              <w:t>führen will, muss zunächst seine Emotionen steuern</w:t>
            </w:r>
            <w:r>
              <w:t xml:space="preserve"> </w:t>
            </w:r>
            <w:r>
              <w:t>können.</w:t>
            </w:r>
          </w:p>
        </w:tc>
        <w:tc>
          <w:tcPr>
            <w:tcW w:w="1134" w:type="dxa"/>
          </w:tcPr>
          <w:p w14:paraId="187DCDB2" w14:textId="0627CE83" w:rsidR="002501D2" w:rsidRDefault="002501D2" w:rsidP="002501D2">
            <w:pPr>
              <w:jc w:val="center"/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2501D2" w14:paraId="201F6445" w14:textId="77777777" w:rsidTr="005639AB">
        <w:tc>
          <w:tcPr>
            <w:tcW w:w="6449" w:type="dxa"/>
          </w:tcPr>
          <w:p w14:paraId="29415E2D" w14:textId="66E81563" w:rsidR="002501D2" w:rsidRDefault="00A7257F" w:rsidP="00A7257F">
            <w:r>
              <w:t>Bringen Sie Ihren Mitmenschen Aufmerksamkeit</w:t>
            </w:r>
            <w:r>
              <w:t xml:space="preserve"> </w:t>
            </w:r>
            <w:r>
              <w:t>und Wertschätzung entgegen. Gewinnen Sie durch</w:t>
            </w:r>
            <w:r>
              <w:t xml:space="preserve"> </w:t>
            </w:r>
            <w:r>
              <w:t>berechenbares und respektvolles Verhalten ihr</w:t>
            </w:r>
            <w:r>
              <w:t xml:space="preserve"> </w:t>
            </w:r>
            <w:r>
              <w:t>Vertrauen.</w:t>
            </w:r>
          </w:p>
        </w:tc>
        <w:tc>
          <w:tcPr>
            <w:tcW w:w="1134" w:type="dxa"/>
          </w:tcPr>
          <w:p w14:paraId="4BC6AE74" w14:textId="54A99DFD" w:rsidR="002501D2" w:rsidRPr="00C9751C" w:rsidRDefault="002501D2" w:rsidP="002501D2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  <w:tr w:rsidR="002501D2" w14:paraId="74208663" w14:textId="77777777" w:rsidTr="005639AB">
        <w:tc>
          <w:tcPr>
            <w:tcW w:w="6449" w:type="dxa"/>
          </w:tcPr>
          <w:p w14:paraId="1FE45A10" w14:textId="3DEA21F2" w:rsidR="002501D2" w:rsidRDefault="00A7257F" w:rsidP="00A7257F">
            <w:r>
              <w:t>Kommunizieren Sie auch auf persönlicher Ebene, um</w:t>
            </w:r>
            <w:r>
              <w:t xml:space="preserve"> </w:t>
            </w:r>
            <w:r>
              <w:t>Ihre Vertrauens‐ und Kommunikationsbeziehungen</w:t>
            </w:r>
            <w:r>
              <w:t xml:space="preserve"> </w:t>
            </w:r>
            <w:r>
              <w:t>zu vertiefen.</w:t>
            </w:r>
          </w:p>
        </w:tc>
        <w:tc>
          <w:tcPr>
            <w:tcW w:w="1134" w:type="dxa"/>
          </w:tcPr>
          <w:p w14:paraId="165FCBF7" w14:textId="0A1ECCAE" w:rsidR="002501D2" w:rsidRPr="00C9751C" w:rsidRDefault="002501D2" w:rsidP="002501D2">
            <w:pPr>
              <w:jc w:val="center"/>
              <w:rPr>
                <w:sz w:val="18"/>
                <w:szCs w:val="18"/>
              </w:rPr>
            </w:pPr>
            <w:r w:rsidRPr="00C9751C">
              <w:rPr>
                <w:sz w:val="18"/>
                <w:szCs w:val="18"/>
              </w:rPr>
              <w:sym w:font="Webdings" w:char="F063"/>
            </w:r>
          </w:p>
        </w:tc>
      </w:tr>
    </w:tbl>
    <w:p w14:paraId="07BDDA59" w14:textId="77777777" w:rsidR="005639AB" w:rsidRDefault="005639AB" w:rsidP="005639AB">
      <w:pPr>
        <w:rPr>
          <w:b/>
          <w:bCs/>
        </w:rPr>
      </w:pPr>
    </w:p>
    <w:sectPr w:rsidR="00563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62"/>
    <w:rsid w:val="00101D71"/>
    <w:rsid w:val="00153B61"/>
    <w:rsid w:val="00230DF9"/>
    <w:rsid w:val="002501D2"/>
    <w:rsid w:val="002D0B63"/>
    <w:rsid w:val="00326CE9"/>
    <w:rsid w:val="004011D4"/>
    <w:rsid w:val="005639AB"/>
    <w:rsid w:val="00567B3C"/>
    <w:rsid w:val="005C5403"/>
    <w:rsid w:val="007113A5"/>
    <w:rsid w:val="007240F0"/>
    <w:rsid w:val="007E6FB9"/>
    <w:rsid w:val="007F2850"/>
    <w:rsid w:val="008E3862"/>
    <w:rsid w:val="009660D5"/>
    <w:rsid w:val="00A12759"/>
    <w:rsid w:val="00A7257F"/>
    <w:rsid w:val="00AB2CC7"/>
    <w:rsid w:val="00C06168"/>
    <w:rsid w:val="00C95C93"/>
    <w:rsid w:val="00C9751C"/>
    <w:rsid w:val="00E66C39"/>
    <w:rsid w:val="00EE5D5C"/>
    <w:rsid w:val="00F0079C"/>
    <w:rsid w:val="00F0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FE51"/>
  <w15:chartTrackingRefBased/>
  <w15:docId w15:val="{E95EB60B-A22D-49CF-A106-571B3A4A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38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3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3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38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38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38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38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38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38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38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38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38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8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8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3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3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3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3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386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2026-05-31T17:04:00Z</dcterms:created>
  <dcterms:modified xsi:type="dcterms:W3CDTF">2026-05-31T17:05:00Z</dcterms:modified>
</cp:coreProperties>
</file>