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D580" w14:textId="4C808696" w:rsidR="008574E2" w:rsidRPr="008574E2" w:rsidRDefault="008574E2" w:rsidP="00E91459">
      <w:pPr>
        <w:rPr>
          <w:b/>
          <w:bCs/>
          <w:sz w:val="32"/>
          <w:szCs w:val="32"/>
        </w:rPr>
      </w:pPr>
      <w:r w:rsidRPr="008574E2">
        <w:rPr>
          <w:b/>
          <w:bCs/>
          <w:sz w:val="32"/>
          <w:szCs w:val="32"/>
        </w:rPr>
        <w:t xml:space="preserve">Checkliste: </w:t>
      </w:r>
      <w:r w:rsidR="00E91459" w:rsidRPr="00E91459">
        <w:rPr>
          <w:b/>
          <w:bCs/>
          <w:sz w:val="32"/>
          <w:szCs w:val="32"/>
        </w:rPr>
        <w:t>60‐Sekunden‐Test: Spielen „sanfte Süchte“ in meinem Leben eine Rolle?</w:t>
      </w:r>
    </w:p>
    <w:tbl>
      <w:tblPr>
        <w:tblStyle w:val="Tabellenraster"/>
        <w:tblW w:w="7866" w:type="dxa"/>
        <w:tblInd w:w="38" w:type="dxa"/>
        <w:tblLook w:val="04A0" w:firstRow="1" w:lastRow="0" w:firstColumn="1" w:lastColumn="0" w:noHBand="0" w:noVBand="1"/>
      </w:tblPr>
      <w:tblGrid>
        <w:gridCol w:w="6166"/>
        <w:gridCol w:w="850"/>
        <w:gridCol w:w="850"/>
      </w:tblGrid>
      <w:tr w:rsidR="00A810B7" w:rsidRPr="00A810B7" w14:paraId="2C3D6A29" w14:textId="285F200A" w:rsidTr="0037421B">
        <w:tc>
          <w:tcPr>
            <w:tcW w:w="6166" w:type="dxa"/>
            <w:shd w:val="clear" w:color="auto" w:fill="F6C5AC" w:themeFill="accent2" w:themeFillTint="66"/>
          </w:tcPr>
          <w:p w14:paraId="32CCDD07" w14:textId="77777777" w:rsidR="00A810B7" w:rsidRPr="00A810B7" w:rsidRDefault="00A810B7" w:rsidP="00194F07">
            <w:pPr>
              <w:rPr>
                <w:b/>
                <w:bCs/>
              </w:rPr>
            </w:pPr>
            <w:r w:rsidRPr="00A810B7">
              <w:rPr>
                <w:b/>
                <w:bCs/>
              </w:rPr>
              <w:t>Treffen die folgenden Merkmale auf Sie zu?</w:t>
            </w:r>
          </w:p>
          <w:p w14:paraId="06242C16" w14:textId="24918234" w:rsidR="00A810B7" w:rsidRPr="00A810B7" w:rsidRDefault="00A810B7" w:rsidP="00194F07">
            <w:pPr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6C5AC" w:themeFill="accent2" w:themeFillTint="66"/>
          </w:tcPr>
          <w:p w14:paraId="34BC05F5" w14:textId="4E7F5E6A" w:rsidR="00A810B7" w:rsidRPr="00A810B7" w:rsidRDefault="00A810B7" w:rsidP="00194F07">
            <w:pPr>
              <w:jc w:val="center"/>
              <w:rPr>
                <w:b/>
                <w:bCs/>
                <w:sz w:val="18"/>
                <w:szCs w:val="18"/>
              </w:rPr>
            </w:pPr>
            <w:r w:rsidRPr="00A810B7">
              <w:rPr>
                <w:b/>
                <w:bCs/>
                <w:sz w:val="18"/>
                <w:szCs w:val="18"/>
              </w:rPr>
              <w:t>Fast nie</w:t>
            </w:r>
          </w:p>
        </w:tc>
        <w:tc>
          <w:tcPr>
            <w:tcW w:w="850" w:type="dxa"/>
            <w:shd w:val="clear" w:color="auto" w:fill="F6C5AC" w:themeFill="accent2" w:themeFillTint="66"/>
          </w:tcPr>
          <w:p w14:paraId="645CD8A7" w14:textId="00D456A9" w:rsidR="00A810B7" w:rsidRPr="00A810B7" w:rsidRDefault="00A810B7" w:rsidP="00194F07">
            <w:pPr>
              <w:jc w:val="center"/>
              <w:rPr>
                <w:b/>
                <w:bCs/>
                <w:sz w:val="18"/>
                <w:szCs w:val="18"/>
              </w:rPr>
            </w:pPr>
            <w:r w:rsidRPr="00A810B7">
              <w:rPr>
                <w:b/>
                <w:bCs/>
                <w:sz w:val="18"/>
                <w:szCs w:val="18"/>
              </w:rPr>
              <w:t>Ja, oft</w:t>
            </w:r>
          </w:p>
        </w:tc>
      </w:tr>
      <w:tr w:rsidR="00A810B7" w:rsidRPr="00194F07" w14:paraId="5AEFAB53" w14:textId="58F06146" w:rsidTr="0037421B">
        <w:tc>
          <w:tcPr>
            <w:tcW w:w="6166" w:type="dxa"/>
          </w:tcPr>
          <w:p w14:paraId="4B1E7EC9" w14:textId="54603917" w:rsidR="00A810B7" w:rsidRPr="00194F07" w:rsidRDefault="0037421B" w:rsidP="0037421B">
            <w:r w:rsidRPr="0037421B">
              <w:t>1. Der Hauptnutzen der sanften Süchte: Sie helfen</w:t>
            </w:r>
            <w:r>
              <w:t xml:space="preserve"> </w:t>
            </w:r>
            <w:r w:rsidRPr="0037421B">
              <w:t>Ihnen, unangenehmen Gefühlen zu entfliehen. Wenn Sie</w:t>
            </w:r>
            <w:r>
              <w:t xml:space="preserve"> </w:t>
            </w:r>
            <w:r w:rsidRPr="0037421B">
              <w:t>traurig werden, zornig sind oder ein Gefühl der Sinnlosigkeit</w:t>
            </w:r>
            <w:r>
              <w:t xml:space="preserve"> </w:t>
            </w:r>
            <w:r w:rsidRPr="0037421B">
              <w:t>über Sie kommt, dann flüchten Sie in die kleinen</w:t>
            </w:r>
            <w:r>
              <w:t xml:space="preserve"> </w:t>
            </w:r>
            <w:r w:rsidRPr="0037421B">
              <w:t>Freuden des Essens oder Einkaufens oder suchen die</w:t>
            </w:r>
            <w:r>
              <w:t xml:space="preserve"> </w:t>
            </w:r>
            <w:r w:rsidRPr="0037421B">
              <w:t>Gesellschaft Ihrer Lieblingsserie.</w:t>
            </w:r>
          </w:p>
        </w:tc>
        <w:tc>
          <w:tcPr>
            <w:tcW w:w="850" w:type="dxa"/>
          </w:tcPr>
          <w:p w14:paraId="6BF2C154" w14:textId="71B0879F" w:rsidR="00A810B7" w:rsidRPr="00194F07" w:rsidRDefault="00A810B7" w:rsidP="00A810B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</w:tcPr>
          <w:p w14:paraId="18D095C5" w14:textId="26ED3E5E" w:rsidR="00A810B7" w:rsidRPr="00194F07" w:rsidRDefault="00A810B7" w:rsidP="00A810B7">
            <w:pPr>
              <w:jc w:val="center"/>
              <w:rPr>
                <w:sz w:val="18"/>
                <w:szCs w:val="18"/>
              </w:rPr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A810B7" w:rsidRPr="00194F07" w14:paraId="1ECED161" w14:textId="150E6A28" w:rsidTr="0037421B">
        <w:tc>
          <w:tcPr>
            <w:tcW w:w="6166" w:type="dxa"/>
          </w:tcPr>
          <w:p w14:paraId="378C7A13" w14:textId="34F75445" w:rsidR="00A810B7" w:rsidRPr="00194F07" w:rsidRDefault="0037421B" w:rsidP="0037421B">
            <w:r w:rsidRPr="0037421B">
              <w:t>2. Die Attraktivität der kleinen Süchte ist sehr stark.</w:t>
            </w:r>
            <w:r>
              <w:t xml:space="preserve"> </w:t>
            </w:r>
            <w:r w:rsidRPr="0037421B">
              <w:t>Selbst wenn Sie im Kopf „Nein“ sagen – Ihr restlicher</w:t>
            </w:r>
            <w:r>
              <w:t xml:space="preserve"> </w:t>
            </w:r>
            <w:r w:rsidRPr="0037421B">
              <w:t>Körper sagt „Ja“. Sie merken, dass alle guten Vorsätze</w:t>
            </w:r>
            <w:r>
              <w:t xml:space="preserve"> </w:t>
            </w:r>
            <w:r w:rsidRPr="0037421B">
              <w:t>nichts helfen.</w:t>
            </w:r>
          </w:p>
        </w:tc>
        <w:tc>
          <w:tcPr>
            <w:tcW w:w="850" w:type="dxa"/>
          </w:tcPr>
          <w:p w14:paraId="23340C76" w14:textId="1C4FC079" w:rsidR="00A810B7" w:rsidRPr="00194F07" w:rsidRDefault="00A810B7" w:rsidP="00A810B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</w:tcPr>
          <w:p w14:paraId="650B2DDC" w14:textId="767E6114" w:rsidR="00A810B7" w:rsidRPr="00194F07" w:rsidRDefault="00A810B7" w:rsidP="00A810B7">
            <w:pPr>
              <w:jc w:val="center"/>
              <w:rPr>
                <w:sz w:val="18"/>
                <w:szCs w:val="18"/>
              </w:rPr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A810B7" w:rsidRPr="00194F07" w14:paraId="3D2B46E6" w14:textId="78EB4D00" w:rsidTr="0037421B">
        <w:tc>
          <w:tcPr>
            <w:tcW w:w="6166" w:type="dxa"/>
          </w:tcPr>
          <w:p w14:paraId="7F4326CA" w14:textId="2F3FF808" w:rsidR="00A810B7" w:rsidRPr="00194F07" w:rsidRDefault="0037421B" w:rsidP="0037421B">
            <w:r w:rsidRPr="0037421B">
              <w:t>3. Ihr Kopf entwickelt nicht nur gute Vorsätze, die sanfte</w:t>
            </w:r>
            <w:r>
              <w:t xml:space="preserve"> </w:t>
            </w:r>
            <w:r w:rsidRPr="0037421B">
              <w:t>Sucht einzudämmen, sondern parallel dazu eine Reihe</w:t>
            </w:r>
            <w:r>
              <w:t xml:space="preserve"> </w:t>
            </w:r>
            <w:r w:rsidRPr="0037421B">
              <w:t>guter Gründe, das eben nicht zu tun. Sie sammeln kluge</w:t>
            </w:r>
            <w:r>
              <w:t xml:space="preserve"> </w:t>
            </w:r>
            <w:r w:rsidRPr="0037421B">
              <w:t>Argumente: dass es doch etwas Schönes sei, einmal</w:t>
            </w:r>
            <w:r>
              <w:t xml:space="preserve"> </w:t>
            </w:r>
            <w:r w:rsidRPr="0037421B">
              <w:t>über die Stränge zu schlagen; dass es Ihrer Seele gut tue,</w:t>
            </w:r>
            <w:r>
              <w:t xml:space="preserve"> </w:t>
            </w:r>
            <w:r w:rsidRPr="0037421B">
              <w:t>etwas aufzuschieben und zu faulenzen; dass Ihre kleine</w:t>
            </w:r>
            <w:r>
              <w:t xml:space="preserve"> </w:t>
            </w:r>
            <w:r w:rsidRPr="0037421B">
              <w:t>Kaufsucht die Konjunktur am Laufen halte.</w:t>
            </w:r>
          </w:p>
        </w:tc>
        <w:tc>
          <w:tcPr>
            <w:tcW w:w="850" w:type="dxa"/>
          </w:tcPr>
          <w:p w14:paraId="4E340832" w14:textId="3A97900A" w:rsidR="00A810B7" w:rsidRPr="00194F07" w:rsidRDefault="00A810B7" w:rsidP="00A810B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</w:tcPr>
          <w:p w14:paraId="75F5F168" w14:textId="695F40A9" w:rsidR="00A810B7" w:rsidRPr="00194F07" w:rsidRDefault="00A810B7" w:rsidP="00A810B7">
            <w:pPr>
              <w:jc w:val="center"/>
              <w:rPr>
                <w:sz w:val="18"/>
                <w:szCs w:val="18"/>
              </w:rPr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A810B7" w:rsidRPr="00194F07" w14:paraId="4E461646" w14:textId="773B1F16" w:rsidTr="0037421B">
        <w:tc>
          <w:tcPr>
            <w:tcW w:w="6166" w:type="dxa"/>
          </w:tcPr>
          <w:p w14:paraId="404BAC23" w14:textId="5FD6768C" w:rsidR="00A810B7" w:rsidRPr="00194F07" w:rsidRDefault="0037421B" w:rsidP="0037421B">
            <w:r w:rsidRPr="0037421B">
              <w:t>4. Trotz der oben genannten Rechtfertigungen: Wenn</w:t>
            </w:r>
            <w:r>
              <w:t xml:space="preserve"> </w:t>
            </w:r>
            <w:r w:rsidRPr="0037421B">
              <w:t>Sie die Chipstüte geleert oder mehrere Folgen Ihrer Lieblingsserie</w:t>
            </w:r>
            <w:r>
              <w:t xml:space="preserve"> </w:t>
            </w:r>
            <w:r w:rsidRPr="0037421B">
              <w:t>gesehen haben, fühlen Sie sich keineswegs</w:t>
            </w:r>
            <w:r>
              <w:t xml:space="preserve"> </w:t>
            </w:r>
            <w:r w:rsidRPr="0037421B">
              <w:t>glücklich oder erfüllt, sondern ärgern sich über sich</w:t>
            </w:r>
            <w:r>
              <w:t xml:space="preserve"> </w:t>
            </w:r>
            <w:r w:rsidRPr="0037421B">
              <w:t>selbst. Manchmal projizieren Sie den Ärger auf Ihren</w:t>
            </w:r>
            <w:r>
              <w:t xml:space="preserve"> </w:t>
            </w:r>
            <w:r w:rsidRPr="0037421B">
              <w:t>Lebenspartner, der ja immer wieder kritische Bemerkungen</w:t>
            </w:r>
            <w:r>
              <w:t xml:space="preserve"> </w:t>
            </w:r>
            <w:r w:rsidRPr="0037421B">
              <w:t>über Ihre kleinen Exzesse macht. So kann aus</w:t>
            </w:r>
            <w:r>
              <w:t xml:space="preserve"> </w:t>
            </w:r>
            <w:r w:rsidRPr="0037421B">
              <w:t>Ihrer Unzufriedenheit ein richtiger Streit entstehen.</w:t>
            </w:r>
          </w:p>
        </w:tc>
        <w:tc>
          <w:tcPr>
            <w:tcW w:w="850" w:type="dxa"/>
          </w:tcPr>
          <w:p w14:paraId="3217989A" w14:textId="637D9E4E" w:rsidR="00A810B7" w:rsidRPr="00194F07" w:rsidRDefault="00A810B7" w:rsidP="00A810B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</w:tcPr>
          <w:p w14:paraId="32247605" w14:textId="0640921A" w:rsidR="00A810B7" w:rsidRPr="00194F07" w:rsidRDefault="00A810B7" w:rsidP="00A810B7">
            <w:pPr>
              <w:jc w:val="center"/>
              <w:rPr>
                <w:sz w:val="18"/>
                <w:szCs w:val="18"/>
              </w:rPr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  <w:tr w:rsidR="00A810B7" w:rsidRPr="00194F07" w14:paraId="110726B5" w14:textId="3BD06E5D" w:rsidTr="0037421B">
        <w:tc>
          <w:tcPr>
            <w:tcW w:w="6166" w:type="dxa"/>
          </w:tcPr>
          <w:p w14:paraId="71D15C76" w14:textId="6564B9DD" w:rsidR="00A810B7" w:rsidRPr="00194F07" w:rsidRDefault="0037421B" w:rsidP="0037421B">
            <w:r w:rsidRPr="0037421B">
              <w:t>5. Ein untrügliches Merkmal einer sanften – wie auch</w:t>
            </w:r>
            <w:r>
              <w:t xml:space="preserve"> </w:t>
            </w:r>
            <w:r w:rsidRPr="0037421B">
              <w:t>einer richtigen – Sucht ist das Verbergen. Wenn Sie</w:t>
            </w:r>
            <w:r>
              <w:t xml:space="preserve"> </w:t>
            </w:r>
            <w:r w:rsidRPr="0037421B">
              <w:t>schnell den Fernseher ausmachen oder vom Computerspiel</w:t>
            </w:r>
            <w:r>
              <w:t xml:space="preserve"> </w:t>
            </w:r>
            <w:r w:rsidRPr="0037421B">
              <w:t>auf ein Word‐Dokument wechseln, weil jemand</w:t>
            </w:r>
            <w:r>
              <w:t xml:space="preserve"> </w:t>
            </w:r>
            <w:r w:rsidRPr="0037421B">
              <w:t>ins Zimmer kommt. Oder Ihre Süßigkeiten verstecken.</w:t>
            </w:r>
          </w:p>
        </w:tc>
        <w:tc>
          <w:tcPr>
            <w:tcW w:w="850" w:type="dxa"/>
          </w:tcPr>
          <w:p w14:paraId="07D4FD54" w14:textId="652F0BE5" w:rsidR="00A810B7" w:rsidRPr="00194F07" w:rsidRDefault="00A810B7" w:rsidP="00A810B7">
            <w:pPr>
              <w:jc w:val="center"/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  <w:tc>
          <w:tcPr>
            <w:tcW w:w="850" w:type="dxa"/>
          </w:tcPr>
          <w:p w14:paraId="4626C9BD" w14:textId="7631A8D6" w:rsidR="00A810B7" w:rsidRPr="00194F07" w:rsidRDefault="00A810B7" w:rsidP="00A810B7">
            <w:pPr>
              <w:jc w:val="center"/>
              <w:rPr>
                <w:sz w:val="18"/>
                <w:szCs w:val="18"/>
              </w:rPr>
            </w:pPr>
            <w:r w:rsidRPr="00194F07">
              <w:rPr>
                <w:sz w:val="18"/>
                <w:szCs w:val="18"/>
              </w:rPr>
              <w:sym w:font="Webdings" w:char="F063"/>
            </w:r>
          </w:p>
        </w:tc>
      </w:tr>
    </w:tbl>
    <w:p w14:paraId="0FD5D1F8" w14:textId="77777777" w:rsidR="0037421B" w:rsidRPr="0037421B" w:rsidRDefault="0037421B" w:rsidP="0037421B">
      <w:pPr>
        <w:rPr>
          <w:b/>
          <w:bCs/>
        </w:rPr>
      </w:pPr>
      <w:r w:rsidRPr="0037421B">
        <w:rPr>
          <w:b/>
          <w:bCs/>
        </w:rPr>
        <w:t>AUSWERTUNG:</w:t>
      </w:r>
    </w:p>
    <w:p w14:paraId="47FF62FD" w14:textId="323C2747" w:rsidR="00C06168" w:rsidRDefault="0037421B" w:rsidP="0037421B">
      <w:r w:rsidRPr="0037421B">
        <w:t>Wenn Sie sich in mindestens drei der fünf Merkmale wie der entdeckt</w:t>
      </w:r>
      <w:r>
        <w:t xml:space="preserve"> </w:t>
      </w:r>
      <w:r w:rsidRPr="0037421B">
        <w:t>haben, gehören auch Sie zu den über 80 Prozent der Menschen, die</w:t>
      </w:r>
      <w:r>
        <w:t xml:space="preserve"> </w:t>
      </w:r>
      <w:r w:rsidRPr="0037421B">
        <w:t>mit einer sanften Sucht zu kämpfen haben.</w:t>
      </w:r>
    </w:p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4E2"/>
    <w:rsid w:val="00194F07"/>
    <w:rsid w:val="00230DF9"/>
    <w:rsid w:val="0037421B"/>
    <w:rsid w:val="004011D4"/>
    <w:rsid w:val="007113A5"/>
    <w:rsid w:val="007240F0"/>
    <w:rsid w:val="008574E2"/>
    <w:rsid w:val="008C192D"/>
    <w:rsid w:val="008D67BE"/>
    <w:rsid w:val="00A810B7"/>
    <w:rsid w:val="00C06168"/>
    <w:rsid w:val="00E91459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2710"/>
  <w15:chartTrackingRefBased/>
  <w15:docId w15:val="{2BFA12B5-F65A-49A4-A87C-FB5261B9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7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7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74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74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74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74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74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74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74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7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7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74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74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74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74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74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74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74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7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7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74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4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7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74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74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74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7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74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74E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5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2025-12-16T09:06:00Z</dcterms:created>
  <dcterms:modified xsi:type="dcterms:W3CDTF">2025-12-16T09:27:00Z</dcterms:modified>
</cp:coreProperties>
</file>