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41E1" w14:textId="63FED1BA" w:rsidR="00C06168" w:rsidRPr="00517BD1" w:rsidRDefault="00517BD1" w:rsidP="00517BD1">
      <w:pPr>
        <w:rPr>
          <w:b/>
          <w:bCs/>
          <w:sz w:val="32"/>
          <w:szCs w:val="32"/>
        </w:rPr>
      </w:pPr>
      <w:r w:rsidRPr="00517BD1">
        <w:rPr>
          <w:b/>
          <w:bCs/>
          <w:sz w:val="32"/>
          <w:szCs w:val="32"/>
        </w:rPr>
        <w:t>Übersicht: So erkennen Sie, welchen Sinneskanal</w:t>
      </w:r>
      <w:r w:rsidRPr="00517BD1">
        <w:rPr>
          <w:b/>
          <w:bCs/>
          <w:sz w:val="32"/>
          <w:szCs w:val="32"/>
        </w:rPr>
        <w:t xml:space="preserve"> </w:t>
      </w:r>
      <w:r w:rsidRPr="00517BD1">
        <w:rPr>
          <w:b/>
          <w:bCs/>
          <w:sz w:val="32"/>
          <w:szCs w:val="32"/>
        </w:rPr>
        <w:t>Ihr Gesprächspartner benutzt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193A" w:rsidRPr="0044193A" w14:paraId="6A1AD423" w14:textId="77777777" w:rsidTr="0044193A">
        <w:trPr>
          <w:trHeight w:val="734"/>
        </w:trPr>
        <w:tc>
          <w:tcPr>
            <w:tcW w:w="3020" w:type="dxa"/>
            <w:shd w:val="clear" w:color="auto" w:fill="FBE4D5" w:themeFill="accent2" w:themeFillTint="33"/>
          </w:tcPr>
          <w:p w14:paraId="46719800" w14:textId="47C3D363" w:rsidR="0044193A" w:rsidRPr="0044193A" w:rsidRDefault="0044193A" w:rsidP="0044193A">
            <w:pPr>
              <w:rPr>
                <w:b/>
                <w:bCs/>
              </w:rPr>
            </w:pPr>
            <w:r w:rsidRPr="0044193A">
              <w:rPr>
                <w:b/>
                <w:bCs/>
              </w:rPr>
              <w:t>Bevorzugter Sinneskanal</w:t>
            </w:r>
          </w:p>
        </w:tc>
        <w:tc>
          <w:tcPr>
            <w:tcW w:w="3021" w:type="dxa"/>
            <w:shd w:val="clear" w:color="auto" w:fill="FBE4D5" w:themeFill="accent2" w:themeFillTint="33"/>
          </w:tcPr>
          <w:p w14:paraId="0EE11703" w14:textId="60F5A192" w:rsidR="0044193A" w:rsidRPr="0044193A" w:rsidRDefault="0044193A" w:rsidP="00517BD1">
            <w:pPr>
              <w:rPr>
                <w:b/>
                <w:bCs/>
              </w:rPr>
            </w:pPr>
            <w:r w:rsidRPr="0044193A">
              <w:rPr>
                <w:b/>
                <w:bCs/>
              </w:rPr>
              <w:t>Typische Formulierungen</w:t>
            </w:r>
          </w:p>
        </w:tc>
        <w:tc>
          <w:tcPr>
            <w:tcW w:w="3021" w:type="dxa"/>
            <w:shd w:val="clear" w:color="auto" w:fill="FBE4D5" w:themeFill="accent2" w:themeFillTint="33"/>
          </w:tcPr>
          <w:p w14:paraId="6C3C8DDA" w14:textId="336F16A0" w:rsidR="0044193A" w:rsidRPr="0044193A" w:rsidRDefault="0044193A" w:rsidP="00517BD1">
            <w:pPr>
              <w:rPr>
                <w:b/>
                <w:bCs/>
              </w:rPr>
            </w:pPr>
            <w:r w:rsidRPr="0044193A">
              <w:rPr>
                <w:b/>
                <w:bCs/>
              </w:rPr>
              <w:t>Typische Körpersignale</w:t>
            </w:r>
          </w:p>
        </w:tc>
      </w:tr>
      <w:tr w:rsidR="0044193A" w14:paraId="4A2FE161" w14:textId="77777777" w:rsidTr="0044193A">
        <w:tc>
          <w:tcPr>
            <w:tcW w:w="3020" w:type="dxa"/>
          </w:tcPr>
          <w:p w14:paraId="22492AF1" w14:textId="0A4D9C4F" w:rsidR="0044193A" w:rsidRDefault="0044193A" w:rsidP="0044193A">
            <w:r w:rsidRPr="006C717B">
              <w:t>Visuell</w:t>
            </w:r>
          </w:p>
        </w:tc>
        <w:tc>
          <w:tcPr>
            <w:tcW w:w="3021" w:type="dxa"/>
          </w:tcPr>
          <w:p w14:paraId="3BE668B9" w14:textId="77777777" w:rsidR="0044193A" w:rsidRDefault="0044193A" w:rsidP="0044193A">
            <w:r>
              <w:t>• Ihr Vorschlag leuchtet mir ein.</w:t>
            </w:r>
            <w:r>
              <w:t xml:space="preserve"> </w:t>
            </w:r>
          </w:p>
          <w:p w14:paraId="3684CD1B" w14:textId="77777777" w:rsidR="0044193A" w:rsidRDefault="0044193A" w:rsidP="0044193A">
            <w:r>
              <w:t>• Davon will ich mir selbst ein Bild machen.</w:t>
            </w:r>
            <w:r>
              <w:t xml:space="preserve"> </w:t>
            </w:r>
          </w:p>
          <w:p w14:paraId="3CC2B08D" w14:textId="77777777" w:rsidR="0044193A" w:rsidRDefault="0044193A" w:rsidP="0044193A">
            <w:r>
              <w:t>• Auf dem Auge ist sie blind.</w:t>
            </w:r>
            <w:r>
              <w:t xml:space="preserve"> </w:t>
            </w:r>
          </w:p>
          <w:p w14:paraId="3F003E51" w14:textId="77777777" w:rsidR="0044193A" w:rsidRDefault="0044193A" w:rsidP="0044193A">
            <w:r>
              <w:t>• Für das Projekt sehe ich schwarz.</w:t>
            </w:r>
            <w:r>
              <w:t xml:space="preserve"> </w:t>
            </w:r>
          </w:p>
          <w:p w14:paraId="101CD477" w14:textId="77777777" w:rsidR="0044193A" w:rsidRDefault="0044193A" w:rsidP="0044193A">
            <w:r>
              <w:t>• Wir sollten das noch einmal in Augenschein nehmen.</w:t>
            </w:r>
            <w:r>
              <w:t xml:space="preserve"> </w:t>
            </w:r>
          </w:p>
          <w:p w14:paraId="180BD3A3" w14:textId="77777777" w:rsidR="0044193A" w:rsidRDefault="0044193A" w:rsidP="0044193A">
            <w:r>
              <w:t>• Wir müssen das noch einmal näher betrachten.</w:t>
            </w:r>
            <w:r>
              <w:t xml:space="preserve"> </w:t>
            </w:r>
          </w:p>
          <w:p w14:paraId="04485968" w14:textId="77777777" w:rsidR="0044193A" w:rsidRDefault="0044193A" w:rsidP="0044193A">
            <w:r>
              <w:t>• Sie sollten das aus der richtigen Perspektive sehen.</w:t>
            </w:r>
            <w:r>
              <w:t xml:space="preserve"> </w:t>
            </w:r>
          </w:p>
          <w:p w14:paraId="54EF9910" w14:textId="77777777" w:rsidR="0044193A" w:rsidRDefault="0044193A" w:rsidP="0044193A">
            <w:r>
              <w:t>• Wir müssen den Überblick haben.</w:t>
            </w:r>
            <w:r>
              <w:t xml:space="preserve"> </w:t>
            </w:r>
          </w:p>
          <w:p w14:paraId="6C012C6D" w14:textId="669A9FC1" w:rsidR="0044193A" w:rsidRDefault="0044193A" w:rsidP="0044193A">
            <w:r>
              <w:t>• Es sieht so aus, als ob ...</w:t>
            </w:r>
          </w:p>
        </w:tc>
        <w:tc>
          <w:tcPr>
            <w:tcW w:w="3021" w:type="dxa"/>
          </w:tcPr>
          <w:p w14:paraId="778A7D06" w14:textId="77777777" w:rsidR="0044193A" w:rsidRDefault="0044193A" w:rsidP="0044193A">
            <w:pPr>
              <w:spacing w:after="0" w:line="240" w:lineRule="auto"/>
            </w:pPr>
            <w:r>
              <w:t>Jemand sagt nachdenklich: „Lassen Sie mich mal</w:t>
            </w:r>
          </w:p>
          <w:p w14:paraId="16EB3CA7" w14:textId="77777777" w:rsidR="0044193A" w:rsidRDefault="0044193A" w:rsidP="0044193A">
            <w:pPr>
              <w:spacing w:after="0" w:line="240" w:lineRule="auto"/>
            </w:pPr>
            <w:r>
              <w:t>sehen ...“ und reibt seine Augen oder fährt sich mit</w:t>
            </w:r>
          </w:p>
          <w:p w14:paraId="598294AE" w14:textId="77777777" w:rsidR="0044193A" w:rsidRDefault="0044193A" w:rsidP="0044193A">
            <w:pPr>
              <w:spacing w:after="0" w:line="240" w:lineRule="auto"/>
            </w:pPr>
            <w:r>
              <w:t>den Fingern über die Augenbrauen. Personen, die</w:t>
            </w:r>
          </w:p>
          <w:p w14:paraId="018EB207" w14:textId="77777777" w:rsidR="0044193A" w:rsidRDefault="0044193A" w:rsidP="0044193A">
            <w:pPr>
              <w:spacing w:after="0" w:line="240" w:lineRule="auto"/>
            </w:pPr>
            <w:r>
              <w:t>„in Bildern denken“, neigen dazu,</w:t>
            </w:r>
          </w:p>
          <w:p w14:paraId="5A506FB6" w14:textId="77777777" w:rsidR="0044193A" w:rsidRDefault="0044193A" w:rsidP="0044193A">
            <w:pPr>
              <w:spacing w:after="0" w:line="240" w:lineRule="auto"/>
            </w:pPr>
            <w:r>
              <w:t>• nach oben zu blicken,</w:t>
            </w:r>
          </w:p>
          <w:p w14:paraId="5ADA89A9" w14:textId="77777777" w:rsidR="0044193A" w:rsidRDefault="0044193A" w:rsidP="0044193A">
            <w:pPr>
              <w:spacing w:after="0" w:line="240" w:lineRule="auto"/>
            </w:pPr>
            <w:r>
              <w:t>• aufrecht zu sitzen,</w:t>
            </w:r>
          </w:p>
          <w:p w14:paraId="0CDFF6F5" w14:textId="77777777" w:rsidR="0044193A" w:rsidRDefault="0044193A" w:rsidP="0044193A">
            <w:pPr>
              <w:spacing w:after="0" w:line="240" w:lineRule="auto"/>
            </w:pPr>
            <w:r>
              <w:t>• schnell zu sprechen,</w:t>
            </w:r>
          </w:p>
          <w:p w14:paraId="0711D153" w14:textId="77777777" w:rsidR="0044193A" w:rsidRDefault="0044193A" w:rsidP="0044193A">
            <w:pPr>
              <w:spacing w:after="0" w:line="240" w:lineRule="auto"/>
            </w:pPr>
            <w:r>
              <w:t>• die Hände über dem Kopf oder in Augenhöhe zu</w:t>
            </w:r>
          </w:p>
          <w:p w14:paraId="04123961" w14:textId="51981918" w:rsidR="0044193A" w:rsidRDefault="0044193A" w:rsidP="0044193A">
            <w:r>
              <w:t>haben.</w:t>
            </w:r>
          </w:p>
        </w:tc>
      </w:tr>
      <w:tr w:rsidR="0044193A" w14:paraId="1121DFD0" w14:textId="77777777" w:rsidTr="0044193A">
        <w:tc>
          <w:tcPr>
            <w:tcW w:w="3020" w:type="dxa"/>
          </w:tcPr>
          <w:p w14:paraId="29E62759" w14:textId="5E722F81" w:rsidR="0044193A" w:rsidRDefault="0044193A" w:rsidP="0044193A">
            <w:r w:rsidRPr="006C717B">
              <w:t>Auditiv</w:t>
            </w:r>
          </w:p>
        </w:tc>
        <w:tc>
          <w:tcPr>
            <w:tcW w:w="3021" w:type="dxa"/>
          </w:tcPr>
          <w:p w14:paraId="6D3226F1" w14:textId="77777777" w:rsidR="0044193A" w:rsidRDefault="0044193A" w:rsidP="0044193A">
            <w:r>
              <w:t>• Ich kann mir darauf keinen Reim machen.</w:t>
            </w:r>
            <w:r>
              <w:t xml:space="preserve"> </w:t>
            </w:r>
          </w:p>
          <w:p w14:paraId="61922A4F" w14:textId="77777777" w:rsidR="0044193A" w:rsidRDefault="0044193A" w:rsidP="0044193A">
            <w:r>
              <w:t>• Das klingt so, als ob .../Ihrer Idee stimme ich zu.</w:t>
            </w:r>
            <w:r>
              <w:t xml:space="preserve"> </w:t>
            </w:r>
          </w:p>
          <w:p w14:paraId="79F5732B" w14:textId="77777777" w:rsidR="0044193A" w:rsidRDefault="0044193A" w:rsidP="0044193A">
            <w:r>
              <w:t>• Höre ich da Kritik zwischen den Zeilen heraus?</w:t>
            </w:r>
            <w:r>
              <w:t xml:space="preserve"> </w:t>
            </w:r>
          </w:p>
          <w:p w14:paraId="19B79BC8" w14:textId="77777777" w:rsidR="0044193A" w:rsidRDefault="0044193A" w:rsidP="0044193A">
            <w:r>
              <w:t>• Auf dem Ohr bin ich taub./Ich bin ganz Ohr./Das ist</w:t>
            </w:r>
            <w:r>
              <w:t xml:space="preserve"> </w:t>
            </w:r>
            <w:r>
              <w:t>Musik in meinen Ohren.</w:t>
            </w:r>
            <w:r>
              <w:t xml:space="preserve"> </w:t>
            </w:r>
          </w:p>
          <w:p w14:paraId="35F69364" w14:textId="77777777" w:rsidR="0044193A" w:rsidRDefault="0044193A" w:rsidP="0044193A">
            <w:r>
              <w:t>• Das ist eine schreiende Ungerechtigkeit./Das ruft</w:t>
            </w:r>
            <w:r>
              <w:t xml:space="preserve"> </w:t>
            </w:r>
            <w:r>
              <w:t>nach ...</w:t>
            </w:r>
            <w:r>
              <w:t xml:space="preserve"> </w:t>
            </w:r>
          </w:p>
          <w:p w14:paraId="2A84DE45" w14:textId="77777777" w:rsidR="0044193A" w:rsidRDefault="0044193A" w:rsidP="0044193A">
            <w:r>
              <w:t>• Der Name sagt mir nichts.</w:t>
            </w:r>
            <w:r>
              <w:t xml:space="preserve"> </w:t>
            </w:r>
          </w:p>
          <w:p w14:paraId="7D804464" w14:textId="4F8132C0" w:rsidR="0044193A" w:rsidRDefault="0044193A" w:rsidP="0044193A">
            <w:r>
              <w:t>• Wir dürfen die Signale nicht überhören.</w:t>
            </w:r>
          </w:p>
        </w:tc>
        <w:tc>
          <w:tcPr>
            <w:tcW w:w="3021" w:type="dxa"/>
          </w:tcPr>
          <w:p w14:paraId="2E78AB57" w14:textId="0E376BF5" w:rsidR="0044193A" w:rsidRDefault="0044193A" w:rsidP="0044193A">
            <w:pPr>
              <w:spacing w:after="0" w:line="240" w:lineRule="auto"/>
            </w:pPr>
            <w:r>
              <w:t>Jemand sagt: „Das hört sich nicht gut an“ und</w:t>
            </w:r>
            <w:r>
              <w:t xml:space="preserve"> </w:t>
            </w:r>
            <w:r>
              <w:t>klopft mit den Fingern auf sein Ohr. Personen, die</w:t>
            </w:r>
            <w:r>
              <w:t xml:space="preserve"> </w:t>
            </w:r>
            <w:r>
              <w:t>in „Stimmen/Tönen denken“, neigen dazu,</w:t>
            </w:r>
            <w:r>
              <w:t xml:space="preserve"> </w:t>
            </w:r>
          </w:p>
          <w:p w14:paraId="6651FAA6" w14:textId="77777777" w:rsidR="0044193A" w:rsidRDefault="0044193A" w:rsidP="0044193A">
            <w:pPr>
              <w:spacing w:after="0" w:line="240" w:lineRule="auto"/>
            </w:pPr>
            <w:r>
              <w:t>• den Kopf beim Zuhören zur Seite zu neigen,</w:t>
            </w:r>
          </w:p>
          <w:p w14:paraId="7209AE88" w14:textId="77777777" w:rsidR="0044193A" w:rsidRDefault="0044193A" w:rsidP="0044193A">
            <w:pPr>
              <w:spacing w:after="0" w:line="240" w:lineRule="auto"/>
            </w:pPr>
            <w:r>
              <w:t>• in gleichmäßigem Tempo zu sprechen,</w:t>
            </w:r>
          </w:p>
          <w:p w14:paraId="6CA5C2D0" w14:textId="3C420EFC" w:rsidR="0044193A" w:rsidRDefault="0044193A" w:rsidP="0044193A">
            <w:pPr>
              <w:spacing w:after="0" w:line="240" w:lineRule="auto"/>
            </w:pPr>
            <w:r>
              <w:t>• rhythmisch mit dem Fuß zu wippen oder auch</w:t>
            </w:r>
            <w:r>
              <w:t xml:space="preserve"> </w:t>
            </w:r>
            <w:r>
              <w:t>mit den Fingern zu trommeln („im Takt“),</w:t>
            </w:r>
          </w:p>
          <w:p w14:paraId="3CCC9FF9" w14:textId="2D83D2F4" w:rsidR="0044193A" w:rsidRDefault="0044193A" w:rsidP="0044193A">
            <w:r>
              <w:t>• die Hände nahe Ohren, Hals, oberem Brustbereich</w:t>
            </w:r>
            <w:r>
              <w:t xml:space="preserve"> </w:t>
            </w:r>
            <w:r>
              <w:t>(Klangkörper) zu haben</w:t>
            </w:r>
          </w:p>
        </w:tc>
      </w:tr>
      <w:tr w:rsidR="0044193A" w14:paraId="09E92F54" w14:textId="77777777" w:rsidTr="0044193A">
        <w:tc>
          <w:tcPr>
            <w:tcW w:w="3020" w:type="dxa"/>
          </w:tcPr>
          <w:p w14:paraId="5B93E58F" w14:textId="7034549B" w:rsidR="0044193A" w:rsidRDefault="0044193A" w:rsidP="00517BD1">
            <w:r w:rsidRPr="0044193A">
              <w:t>Kinästhetisch</w:t>
            </w:r>
          </w:p>
        </w:tc>
        <w:tc>
          <w:tcPr>
            <w:tcW w:w="3021" w:type="dxa"/>
          </w:tcPr>
          <w:p w14:paraId="7F7E7940" w14:textId="77777777" w:rsidR="0044193A" w:rsidRDefault="0044193A" w:rsidP="0044193A">
            <w:r>
              <w:t>• Ich habe ein gutes Gefühl bei der Sache./Das fühlt</w:t>
            </w:r>
            <w:r>
              <w:t xml:space="preserve"> </w:t>
            </w:r>
            <w:r>
              <w:t>sich so an,als ob .../Ich fühle mich nicht wohl bei ...</w:t>
            </w:r>
            <w:r>
              <w:t xml:space="preserve"> </w:t>
            </w:r>
          </w:p>
          <w:p w14:paraId="0FA0D5D2" w14:textId="77777777" w:rsidR="0044193A" w:rsidRDefault="0044193A" w:rsidP="0044193A">
            <w:r>
              <w:t>• Die Sache habe ich im Griff./Ich kann das nicht</w:t>
            </w:r>
            <w:r>
              <w:t xml:space="preserve"> </w:t>
            </w:r>
            <w:r>
              <w:t>begreifen.</w:t>
            </w:r>
            <w:r>
              <w:t xml:space="preserve"> </w:t>
            </w:r>
          </w:p>
          <w:p w14:paraId="7867929E" w14:textId="77777777" w:rsidR="0044193A" w:rsidRDefault="0044193A" w:rsidP="0044193A">
            <w:r>
              <w:t>• Das war ein hartes Stück Arbeit.</w:t>
            </w:r>
            <w:r>
              <w:t xml:space="preserve"> </w:t>
            </w:r>
          </w:p>
          <w:p w14:paraId="584BB497" w14:textId="77777777" w:rsidR="0044193A" w:rsidRDefault="0044193A" w:rsidP="0044193A">
            <w:r>
              <w:t>• Ich entnehme diesen Unterlagen, dass noch immer ...</w:t>
            </w:r>
            <w:r>
              <w:t xml:space="preserve"> </w:t>
            </w:r>
          </w:p>
          <w:p w14:paraId="3E784477" w14:textId="77777777" w:rsidR="0044193A" w:rsidRDefault="0044193A" w:rsidP="0044193A">
            <w:r>
              <w:t>• Ich bin völlig erschlagen./Diese Dummheit tut weh./</w:t>
            </w:r>
            <w:r>
              <w:t xml:space="preserve"> </w:t>
            </w:r>
            <w:r>
              <w:t>Wir drehen uns im Kreis.</w:t>
            </w:r>
            <w:r>
              <w:t xml:space="preserve"> </w:t>
            </w:r>
          </w:p>
          <w:p w14:paraId="53DA853A" w14:textId="6B5BDE9E" w:rsidR="0044193A" w:rsidRDefault="0044193A" w:rsidP="0044193A">
            <w:r>
              <w:t>• Das lässt mich kalt.</w:t>
            </w:r>
          </w:p>
        </w:tc>
        <w:tc>
          <w:tcPr>
            <w:tcW w:w="3021" w:type="dxa"/>
          </w:tcPr>
          <w:p w14:paraId="612608C1" w14:textId="3F26FF01" w:rsidR="0044193A" w:rsidRDefault="0044193A" w:rsidP="0044193A">
            <w:pPr>
              <w:spacing w:after="0" w:line="240" w:lineRule="auto"/>
            </w:pPr>
            <w:r>
              <w:t>Jemand sagt mit tiefer Stimme „Das ist eine klare</w:t>
            </w:r>
            <w:r>
              <w:t xml:space="preserve"> </w:t>
            </w:r>
            <w:r>
              <w:t>Bauchentscheidung“ und greift sich an den Bauch.</w:t>
            </w:r>
            <w:r>
              <w:t xml:space="preserve"> </w:t>
            </w:r>
            <w:r>
              <w:t>Personen, die „in Gefühlen denken“, neigen dazu,</w:t>
            </w:r>
          </w:p>
          <w:p w14:paraId="0B2AAEB5" w14:textId="77777777" w:rsidR="0044193A" w:rsidRDefault="0044193A" w:rsidP="0044193A">
            <w:pPr>
              <w:spacing w:after="0" w:line="240" w:lineRule="auto"/>
            </w:pPr>
            <w:r>
              <w:t>• den Blick öfter nach unten zu richten,</w:t>
            </w:r>
          </w:p>
          <w:p w14:paraId="7890685B" w14:textId="7C502356" w:rsidR="0044193A" w:rsidRDefault="0044193A" w:rsidP="0044193A">
            <w:pPr>
              <w:spacing w:after="0" w:line="240" w:lineRule="auto"/>
            </w:pPr>
            <w:r>
              <w:t>• langsam zu sprechen, mit eher tiefer Stimme,</w:t>
            </w:r>
            <w:r>
              <w:t xml:space="preserve"> </w:t>
            </w:r>
            <w:r>
              <w:t>Pausen zu machen,</w:t>
            </w:r>
          </w:p>
          <w:p w14:paraId="57006378" w14:textId="77777777" w:rsidR="0044193A" w:rsidRDefault="0044193A" w:rsidP="0044193A">
            <w:pPr>
              <w:spacing w:after="0" w:line="240" w:lineRule="auto"/>
            </w:pPr>
            <w:r>
              <w:t>• die Hände vor dem unteren Teil der Brust, vor</w:t>
            </w:r>
          </w:p>
          <w:p w14:paraId="0135D997" w14:textId="44F4C889" w:rsidR="0044193A" w:rsidRDefault="0044193A" w:rsidP="0044193A">
            <w:r>
              <w:t>dem Bauch und darunter zu haben.</w:t>
            </w:r>
          </w:p>
        </w:tc>
      </w:tr>
      <w:tr w:rsidR="0044193A" w14:paraId="05ED7BC5" w14:textId="77777777" w:rsidTr="0044193A">
        <w:tc>
          <w:tcPr>
            <w:tcW w:w="3020" w:type="dxa"/>
          </w:tcPr>
          <w:p w14:paraId="51C96935" w14:textId="19BA5D16" w:rsidR="0044193A" w:rsidRDefault="0044193A" w:rsidP="0044193A">
            <w:r>
              <w:t>Olfaktorisch/Organoleptisch</w:t>
            </w:r>
          </w:p>
        </w:tc>
        <w:tc>
          <w:tcPr>
            <w:tcW w:w="3021" w:type="dxa"/>
          </w:tcPr>
          <w:p w14:paraId="166034BF" w14:textId="77777777" w:rsidR="0044193A" w:rsidRDefault="0044193A" w:rsidP="0044193A">
            <w:r>
              <w:t>• Den Vortrag habe ich genossen./Das muss ich erst</w:t>
            </w:r>
            <w:r>
              <w:t xml:space="preserve"> </w:t>
            </w:r>
            <w:r>
              <w:t>verdauen.</w:t>
            </w:r>
            <w:r>
              <w:t xml:space="preserve"> </w:t>
            </w:r>
          </w:p>
          <w:p w14:paraId="02D5E518" w14:textId="77777777" w:rsidR="0044193A" w:rsidRDefault="0044193A" w:rsidP="0044193A">
            <w:r>
              <w:t>• Die Idee schmeckt mir nicht./Das Vorgehen stinkt mir.</w:t>
            </w:r>
            <w:r>
              <w:t xml:space="preserve"> </w:t>
            </w:r>
          </w:p>
          <w:p w14:paraId="5A88F5FE" w14:textId="77777777" w:rsidR="0044193A" w:rsidRDefault="0044193A" w:rsidP="0044193A">
            <w:r>
              <w:t>• Für sowas hat er einen guten Riecher./Das riecht nach</w:t>
            </w:r>
            <w:r>
              <w:t xml:space="preserve"> </w:t>
            </w:r>
            <w:r>
              <w:t>Ärger.</w:t>
            </w:r>
            <w:r>
              <w:t xml:space="preserve"> </w:t>
            </w:r>
          </w:p>
          <w:p w14:paraId="0A001A57" w14:textId="77777777" w:rsidR="0044193A" w:rsidRDefault="0044193A" w:rsidP="0044193A">
            <w:r>
              <w:t>• Das hat einen bitteren Beigeschmack./Das Gespräch</w:t>
            </w:r>
            <w:r>
              <w:t xml:space="preserve"> </w:t>
            </w:r>
            <w:r>
              <w:t>hat einen Nachgeschmack hinterlassen./Durch meine</w:t>
            </w:r>
            <w:r>
              <w:t xml:space="preserve"> </w:t>
            </w:r>
            <w:r>
              <w:t>Reisen bin ich auf den Geschmack gekommen.</w:t>
            </w:r>
            <w:r>
              <w:t xml:space="preserve"> </w:t>
            </w:r>
          </w:p>
          <w:p w14:paraId="36D5E45E" w14:textId="5351F3BA" w:rsidR="0044193A" w:rsidRDefault="0044193A" w:rsidP="0044193A">
            <w:r>
              <w:t>• Da wird er noch lange dran kauen./Ein Leckerbissen</w:t>
            </w:r>
            <w:r>
              <w:t xml:space="preserve"> </w:t>
            </w:r>
            <w:r>
              <w:t>für den Innendienst.</w:t>
            </w:r>
          </w:p>
        </w:tc>
        <w:tc>
          <w:tcPr>
            <w:tcW w:w="3021" w:type="dxa"/>
          </w:tcPr>
          <w:p w14:paraId="5F4C27A8" w14:textId="21EE0BFD" w:rsidR="0044193A" w:rsidRDefault="0044193A" w:rsidP="0044193A">
            <w:pPr>
              <w:spacing w:after="0" w:line="240" w:lineRule="auto"/>
            </w:pPr>
            <w:r>
              <w:t>Diese beiden Sinne spielen in der Kommunikation</w:t>
            </w:r>
            <w:r>
              <w:t xml:space="preserve"> </w:t>
            </w:r>
            <w:r>
              <w:t>eine untergeordnete Rolle. Dennoch:</w:t>
            </w:r>
          </w:p>
          <w:p w14:paraId="65BCA385" w14:textId="63634CC7" w:rsidR="0044193A" w:rsidRDefault="0044193A" w:rsidP="0044193A">
            <w:pPr>
              <w:spacing w:after="0" w:line="240" w:lineRule="auto"/>
            </w:pPr>
            <w:r>
              <w:t>• Das Rümpfen der Nase lässt auf eine Geruchswahrneh</w:t>
            </w:r>
            <w:r>
              <w:t>m</w:t>
            </w:r>
            <w:r>
              <w:t>ung schließen. Gleiches gilt, wenn</w:t>
            </w:r>
            <w:r>
              <w:t xml:space="preserve"> </w:t>
            </w:r>
            <w:r>
              <w:t>die Nasenflügel aufgeblasen werden (wittern).</w:t>
            </w:r>
          </w:p>
          <w:p w14:paraId="3E2237FC" w14:textId="3AB842E7" w:rsidR="0044193A" w:rsidRDefault="0044193A" w:rsidP="0044193A">
            <w:pPr>
              <w:spacing w:after="0" w:line="240" w:lineRule="auto"/>
            </w:pPr>
            <w:r>
              <w:t>• Werden die Lippen „abschmeckend“ bewegt</w:t>
            </w:r>
            <w:r>
              <w:t xml:space="preserve"> </w:t>
            </w:r>
            <w:r>
              <w:t>oder fährt sich jemand mit der Zunge über die</w:t>
            </w:r>
            <w:r>
              <w:t xml:space="preserve"> </w:t>
            </w:r>
            <w:r>
              <w:t>Lippen, weist das auf eine Geschmackswahrnehmung</w:t>
            </w:r>
          </w:p>
          <w:p w14:paraId="46A6BEAB" w14:textId="41CA87AD" w:rsidR="0044193A" w:rsidRDefault="0044193A" w:rsidP="0044193A">
            <w:r>
              <w:t>hin.</w:t>
            </w:r>
          </w:p>
        </w:tc>
      </w:tr>
    </w:tbl>
    <w:p w14:paraId="60325D9F" w14:textId="77777777" w:rsidR="00517BD1" w:rsidRDefault="00517BD1" w:rsidP="00517BD1"/>
    <w:sectPr w:rsidR="00517B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D1"/>
    <w:rsid w:val="00230DF9"/>
    <w:rsid w:val="0044193A"/>
    <w:rsid w:val="00517BD1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D8BA"/>
  <w15:chartTrackingRefBased/>
  <w15:docId w15:val="{45469A71-F769-4425-82A8-72962512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2023-09-22T07:23:00Z</dcterms:created>
  <dcterms:modified xsi:type="dcterms:W3CDTF">2023-09-22T07:31:00Z</dcterms:modified>
</cp:coreProperties>
</file>