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6168" w:rsidRPr="004256E4" w:rsidRDefault="004256E4" w:rsidP="004256E4">
      <w:pPr>
        <w:rPr>
          <w:b/>
          <w:bCs/>
          <w:sz w:val="32"/>
          <w:szCs w:val="32"/>
        </w:rPr>
      </w:pPr>
      <w:r w:rsidRPr="004256E4">
        <w:rPr>
          <w:b/>
          <w:bCs/>
          <w:sz w:val="32"/>
          <w:szCs w:val="32"/>
        </w:rPr>
        <w:t>Checkliste: Im Konfliktgespräch sachlich</w:t>
      </w:r>
      <w:r w:rsidRPr="004256E4">
        <w:rPr>
          <w:b/>
          <w:bCs/>
          <w:sz w:val="32"/>
          <w:szCs w:val="32"/>
        </w:rPr>
        <w:t xml:space="preserve"> </w:t>
      </w:r>
      <w:r w:rsidRPr="004256E4">
        <w:rPr>
          <w:b/>
          <w:bCs/>
          <w:sz w:val="32"/>
          <w:szCs w:val="32"/>
        </w:rPr>
        <w:t>und wertschätzend bleiben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276"/>
      </w:tblGrid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Bereiten Sie sich auf das Gespräch gründlich vor. Formulieren</w:t>
            </w:r>
            <w:r>
              <w:t xml:space="preserve"> </w:t>
            </w:r>
            <w:r w:rsidRPr="00AD0260">
              <w:t>Sie Ihre Bedürfnisse, Wünsche, Befürchtungen und Ziele. Ihr</w:t>
            </w:r>
            <w:r>
              <w:t xml:space="preserve"> </w:t>
            </w:r>
            <w:r w:rsidRPr="00AD0260">
              <w:t>Gegenüber kann nicht hellsehen. Sie oder er versteht nicht</w:t>
            </w:r>
            <w:r>
              <w:t xml:space="preserve"> </w:t>
            </w:r>
            <w:r w:rsidRPr="00AD0260">
              <w:t>unbedingt, was Sie zwischen den Zeilen sagen wollen.</w:t>
            </w:r>
          </w:p>
        </w:tc>
        <w:sdt>
          <w:sdtPr>
            <w:id w:val="170644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Pr="00AD0260" w:rsidRDefault="00AD0260" w:rsidP="00AD0260">
            <w:r w:rsidRPr="00AD0260">
              <w:t>Hören Sie aber auch aufmerksam zu, wenn die andere Person</w:t>
            </w:r>
            <w:r>
              <w:t xml:space="preserve"> </w:t>
            </w:r>
            <w:r w:rsidRPr="00AD0260">
              <w:t>spricht, und lassen Sie sie ausreden. Um Missverständnisse zu</w:t>
            </w:r>
            <w:r>
              <w:t xml:space="preserve"> </w:t>
            </w:r>
            <w:r w:rsidRPr="00AD0260">
              <w:t>vermeiden: Fragen Sie lieber einmal zu viel als zu wenig nach,</w:t>
            </w:r>
            <w:r>
              <w:t xml:space="preserve"> </w:t>
            </w:r>
            <w:r w:rsidRPr="00AD0260">
              <w:t>was die Gegenseite meint oder beabsichtigt.</w:t>
            </w:r>
          </w:p>
        </w:tc>
        <w:sdt>
          <w:sdtPr>
            <w:id w:val="144164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Bleiben Sie respektvoll. Verkneifen Sie sich Provokationen,</w:t>
            </w:r>
            <w:r>
              <w:t xml:space="preserve"> </w:t>
            </w:r>
            <w:r w:rsidRPr="00AD0260">
              <w:t>unterschwelligen Spott, Ironie und Retourkutschen.</w:t>
            </w:r>
          </w:p>
        </w:tc>
        <w:sdt>
          <w:sdtPr>
            <w:id w:val="-2239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Kleiden Sie Ihre Gefühle in sachliche Worte. So können Sie</w:t>
            </w:r>
            <w:r>
              <w:t xml:space="preserve"> </w:t>
            </w:r>
            <w:r w:rsidRPr="00AD0260">
              <w:t>Druck ablassen, ohne Ihr Gegenüber zu verletzen und die</w:t>
            </w:r>
            <w:r>
              <w:t xml:space="preserve"> </w:t>
            </w:r>
            <w:r w:rsidRPr="00AD0260">
              <w:t>Glut noch mehr anzuheizen.</w:t>
            </w:r>
          </w:p>
        </w:tc>
        <w:sdt>
          <w:sdtPr>
            <w:id w:val="178292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Verzichten Sie darauf, die andere Person zu analysieren, zu</w:t>
            </w:r>
            <w:r>
              <w:t xml:space="preserve"> </w:t>
            </w:r>
            <w:r w:rsidRPr="00AD0260">
              <w:t>bewerten oder über sie zu urteilen. Jeder Mensch reagiert</w:t>
            </w:r>
            <w:r>
              <w:t xml:space="preserve"> </w:t>
            </w:r>
            <w:r w:rsidRPr="00AD0260">
              <w:t>empfindlich und geht auf Konfrontationskurs, wenn er sich</w:t>
            </w:r>
            <w:r>
              <w:t xml:space="preserve"> </w:t>
            </w:r>
            <w:r w:rsidRPr="00AD0260">
              <w:t>angegriffen oder jedenfalls belehrt fühlt.</w:t>
            </w:r>
          </w:p>
        </w:tc>
        <w:sdt>
          <w:sdtPr>
            <w:id w:val="29665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Auch Ihr Tonfall kann auf die Gegenseite bedrohlich wirken.</w:t>
            </w:r>
            <w:r>
              <w:t xml:space="preserve"> </w:t>
            </w:r>
            <w:r w:rsidRPr="00AD0260">
              <w:t>Achten Sie deshalb darauf, nicht laut zu werden.</w:t>
            </w:r>
          </w:p>
        </w:tc>
        <w:sdt>
          <w:sdtPr>
            <w:id w:val="200547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Bitten Sie, statt zu fordern. Auch wenn Sie de facto am</w:t>
            </w:r>
            <w:r>
              <w:t xml:space="preserve"> </w:t>
            </w:r>
            <w:r w:rsidRPr="00AD0260">
              <w:t>längeren Hebel sitzen, provozieren Sie mit einem schroffen</w:t>
            </w:r>
            <w:r>
              <w:t xml:space="preserve"> </w:t>
            </w:r>
            <w:r w:rsidRPr="00AD0260">
              <w:t>Befehlston deutlich mehr Widerstand.</w:t>
            </w:r>
          </w:p>
        </w:tc>
        <w:sdt>
          <w:sdtPr>
            <w:id w:val="-38063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Wärmen Sie keine alten Vergehen auf! Was auch immer vor</w:t>
            </w:r>
            <w:r>
              <w:t xml:space="preserve"> </w:t>
            </w:r>
            <w:r w:rsidRPr="00AD0260">
              <w:t>zwei Wochen, drei Monaten oder im letzten Jahr passiert ist:</w:t>
            </w:r>
            <w:r>
              <w:t xml:space="preserve"> </w:t>
            </w:r>
            <w:r w:rsidRPr="00AD0260">
              <w:t>Bleiben Sie beim aktuellen Streitgegenstand.</w:t>
            </w:r>
          </w:p>
        </w:tc>
        <w:sdt>
          <w:sdtPr>
            <w:id w:val="-25135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Suchen Sie nicht nach Schuldigen, das bringt Sie in der Sache</w:t>
            </w:r>
            <w:r>
              <w:t xml:space="preserve"> </w:t>
            </w:r>
            <w:r w:rsidRPr="00AD0260">
              <w:t>nicht weiter.</w:t>
            </w:r>
          </w:p>
        </w:tc>
        <w:sdt>
          <w:sdtPr>
            <w:id w:val="132970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Ziehen Sie niemanden mit in die Auseinandersetzung hinein.</w:t>
            </w:r>
            <w:r>
              <w:t xml:space="preserve"> </w:t>
            </w:r>
            <w:r w:rsidRPr="00AD0260">
              <w:t>Auch wenn Sie sich Beistand wünschen, sollten Sie Dritte</w:t>
            </w:r>
            <w:r>
              <w:t xml:space="preserve"> </w:t>
            </w:r>
            <w:r w:rsidRPr="00AD0260">
              <w:t>möglichst nicht in den Disput verwickeln.</w:t>
            </w:r>
          </w:p>
        </w:tc>
        <w:sdt>
          <w:sdtPr>
            <w:id w:val="-1189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Wenn Ihr Gegenüber emotional an die Decke geht, müssen</w:t>
            </w:r>
            <w:r>
              <w:t xml:space="preserve"> </w:t>
            </w:r>
            <w:r w:rsidRPr="00AD0260">
              <w:t>Sie es beruhigen. Sonst eskaliert der Konflikt, selbst wenn</w:t>
            </w:r>
            <w:r>
              <w:t xml:space="preserve"> </w:t>
            </w:r>
            <w:r w:rsidRPr="00AD0260">
              <w:t>Sie auf eine einvernehmliche Lösung abzielen.</w:t>
            </w:r>
          </w:p>
        </w:tc>
        <w:sdt>
          <w:sdtPr>
            <w:id w:val="94534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Lassen Sie die andere Person erst mal reden. Sobald der erste</w:t>
            </w:r>
            <w:r>
              <w:t xml:space="preserve"> </w:t>
            </w:r>
            <w:r w:rsidRPr="00AD0260">
              <w:t>Ärger verpufft ist, ist er nur noch halb so groß.</w:t>
            </w:r>
          </w:p>
        </w:tc>
        <w:sdt>
          <w:sdtPr>
            <w:id w:val="-59270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Signalisieren Sie Ihrem Gegenüber, dass Sie seinen Unmut</w:t>
            </w:r>
            <w:r>
              <w:t xml:space="preserve"> </w:t>
            </w:r>
            <w:r w:rsidRPr="00AD0260">
              <w:t>nachvollziehen können. Dazu ist es nicht nötig, dass Sie ihm</w:t>
            </w:r>
            <w:r>
              <w:t xml:space="preserve"> </w:t>
            </w:r>
            <w:r w:rsidRPr="00AD0260">
              <w:t>recht geben; es geht nur um seine Gefühlslage: Wer sich</w:t>
            </w:r>
            <w:r>
              <w:t xml:space="preserve"> </w:t>
            </w:r>
            <w:r w:rsidRPr="00AD0260">
              <w:t>verstanden fühlt, ist eher an einer einvernehmlichen Lösung</w:t>
            </w:r>
            <w:r>
              <w:t xml:space="preserve"> </w:t>
            </w:r>
            <w:r w:rsidRPr="00AD0260">
              <w:t>interessiert.</w:t>
            </w:r>
          </w:p>
        </w:tc>
        <w:sdt>
          <w:sdtPr>
            <w:id w:val="-212429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0260" w:rsidTr="00AD0260">
        <w:tc>
          <w:tcPr>
            <w:tcW w:w="6941" w:type="dxa"/>
          </w:tcPr>
          <w:p w:rsidR="00AD0260" w:rsidRDefault="00AD0260" w:rsidP="00AD0260">
            <w:r w:rsidRPr="00AD0260">
              <w:t>Zeigen Sie sich kompromissbereit, und zwar auch dann,</w:t>
            </w:r>
            <w:r>
              <w:t xml:space="preserve"> </w:t>
            </w:r>
            <w:r w:rsidRPr="00AD0260">
              <w:t>wenn Sie Ihrem Gegenüber nicht genau das geben können</w:t>
            </w:r>
            <w:r>
              <w:t xml:space="preserve"> </w:t>
            </w:r>
            <w:r w:rsidRPr="00AD0260">
              <w:t>(oder wollen), was er möchte.</w:t>
            </w:r>
          </w:p>
        </w:tc>
        <w:sdt>
          <w:sdtPr>
            <w:id w:val="-88441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AD0260" w:rsidRDefault="00AD0260" w:rsidP="00AD02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4256E4" w:rsidRDefault="004256E4" w:rsidP="004256E4"/>
    <w:sectPr w:rsidR="004256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E4"/>
    <w:rsid w:val="00172E13"/>
    <w:rsid w:val="00230DF9"/>
    <w:rsid w:val="004011D4"/>
    <w:rsid w:val="004256E4"/>
    <w:rsid w:val="007113A5"/>
    <w:rsid w:val="007240F0"/>
    <w:rsid w:val="00AD026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4B53"/>
  <w15:chartTrackingRefBased/>
  <w15:docId w15:val="{0BAA8B89-5971-48C3-A40B-22B89675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56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56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56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56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56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56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56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56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56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56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56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56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56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56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5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56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56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56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56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56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56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56E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D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2024-12-02T08:58:00Z</dcterms:created>
  <dcterms:modified xsi:type="dcterms:W3CDTF">2024-12-02T09:05:00Z</dcterms:modified>
</cp:coreProperties>
</file>