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57A7" w14:textId="0B4F67F9" w:rsidR="00C06168" w:rsidRPr="009D2427" w:rsidRDefault="009D2427">
      <w:pPr>
        <w:rPr>
          <w:b/>
          <w:bCs/>
          <w:sz w:val="32"/>
          <w:szCs w:val="32"/>
        </w:rPr>
      </w:pPr>
      <w:r w:rsidRPr="009D2427">
        <w:rPr>
          <w:b/>
          <w:bCs/>
          <w:sz w:val="32"/>
          <w:szCs w:val="32"/>
        </w:rPr>
        <w:t>Übersicht: Apps und Tools für sichere Geschäftsreisen</w:t>
      </w:r>
    </w:p>
    <w:p w14:paraId="43B4A70A" w14:textId="77777777" w:rsidR="009D2427" w:rsidRDefault="009D24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B7E" w:rsidRPr="008B3B7E" w14:paraId="1608B39A" w14:textId="77777777" w:rsidTr="008B3B7E">
        <w:trPr>
          <w:trHeight w:val="601"/>
        </w:trPr>
        <w:tc>
          <w:tcPr>
            <w:tcW w:w="4531" w:type="dxa"/>
            <w:shd w:val="clear" w:color="auto" w:fill="FFF2CC" w:themeFill="accent4" w:themeFillTint="33"/>
          </w:tcPr>
          <w:p w14:paraId="499443CA" w14:textId="240FD316" w:rsidR="008B3B7E" w:rsidRPr="008B3B7E" w:rsidRDefault="008B3B7E">
            <w:pPr>
              <w:rPr>
                <w:b/>
                <w:bCs/>
              </w:rPr>
            </w:pPr>
            <w:r w:rsidRPr="008B3B7E">
              <w:rPr>
                <w:b/>
                <w:bCs/>
              </w:rPr>
              <w:t>App/Website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57F9679C" w14:textId="537C485D" w:rsidR="008B3B7E" w:rsidRPr="008B3B7E" w:rsidRDefault="008B3B7E">
            <w:pPr>
              <w:rPr>
                <w:b/>
                <w:bCs/>
              </w:rPr>
            </w:pPr>
            <w:r w:rsidRPr="008B3B7E">
              <w:rPr>
                <w:b/>
                <w:bCs/>
              </w:rPr>
              <w:t>Funktion</w:t>
            </w:r>
          </w:p>
        </w:tc>
      </w:tr>
      <w:tr w:rsidR="008B3B7E" w:rsidRPr="00D61F5A" w14:paraId="00AAB548" w14:textId="77777777" w:rsidTr="008B3B7E">
        <w:tc>
          <w:tcPr>
            <w:tcW w:w="4531" w:type="dxa"/>
          </w:tcPr>
          <w:p w14:paraId="66DECBF2" w14:textId="3753D48C" w:rsidR="008B3B7E" w:rsidRPr="00D61F5A" w:rsidRDefault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StaySafe Lone Worker</w:t>
            </w:r>
          </w:p>
        </w:tc>
        <w:tc>
          <w:tcPr>
            <w:tcW w:w="4531" w:type="dxa"/>
          </w:tcPr>
          <w:p w14:paraId="0C42FB2D" w14:textId="7AB2EECE" w:rsidR="008B3B7E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Mitarbeitende können im Notfall einen Alarm auslösen und eine Benachrichtigung oder ein</w:t>
            </w:r>
            <w:r w:rsid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GPS-Signal an ihre Kollegen senden. Die App überträgt den Standort an einen sicheren Online-</w:t>
            </w:r>
            <w:r w:rsid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Hub, in dem der Arbeitgeber den Standort auf einer Karte sehen und Hilfe senden kann.</w:t>
            </w:r>
          </w:p>
        </w:tc>
      </w:tr>
      <w:tr w:rsidR="008B3B7E" w:rsidRPr="00D61F5A" w14:paraId="1D71CA95" w14:textId="77777777" w:rsidTr="006A2074">
        <w:tc>
          <w:tcPr>
            <w:tcW w:w="4531" w:type="dxa"/>
            <w:shd w:val="clear" w:color="auto" w:fill="FFF2CC" w:themeFill="accent4" w:themeFillTint="33"/>
          </w:tcPr>
          <w:p w14:paraId="2FF94D05" w14:textId="6C42FF54" w:rsidR="008B3B7E" w:rsidRPr="00D61F5A" w:rsidRDefault="00940FE8" w:rsidP="00D61F5A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Auswärtiges Amt: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hyperlink r:id="rId4" w:history="1">
              <w:r w:rsidR="00B640DA" w:rsidRPr="00D60294">
                <w:rPr>
                  <w:rStyle w:val="Hyperlink"/>
                  <w:sz w:val="20"/>
                  <w:szCs w:val="20"/>
                </w:rPr>
                <w:t>https://www.auswaertiges</w:t>
              </w:r>
              <w:r w:rsidR="00B640DA" w:rsidRPr="00D60294">
                <w:rPr>
                  <w:rStyle w:val="Hyperlink"/>
                  <w:sz w:val="20"/>
                  <w:szCs w:val="20"/>
                </w:rPr>
                <w:t>-</w:t>
              </w:r>
              <w:r w:rsidR="00B640DA" w:rsidRPr="00D60294">
                <w:rPr>
                  <w:rStyle w:val="Hyperlink"/>
                  <w:sz w:val="20"/>
                  <w:szCs w:val="20"/>
                </w:rPr>
                <w:t>amt.de/de/ReiseU</w:t>
              </w:r>
              <w:r w:rsidR="00B640DA" w:rsidRPr="00D60294">
                <w:rPr>
                  <w:rStyle w:val="Hyperlink"/>
                  <w:sz w:val="20"/>
                  <w:szCs w:val="20"/>
                </w:rPr>
                <w:t>ndSicherheit/reise-und-siche</w:t>
              </w:r>
              <w:r w:rsidR="00B640DA" w:rsidRPr="00D60294">
                <w:rPr>
                  <w:rStyle w:val="Hyperlink"/>
                  <w:sz w:val="20"/>
                  <w:szCs w:val="20"/>
                </w:rPr>
                <w:t>rheitshinweise</w:t>
              </w:r>
            </w:hyperlink>
            <w:r w:rsidR="00D61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0A0C85B3" w14:textId="7F4E122C" w:rsidR="008B3B7E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Informationen über aktuelle Sicherheitswarnungen in verschiedenen Ländern und Hinweise</w:t>
            </w:r>
            <w:r w:rsid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auf potenzielle Risiken.</w:t>
            </w:r>
          </w:p>
        </w:tc>
      </w:tr>
      <w:tr w:rsidR="008B3B7E" w:rsidRPr="00D61F5A" w14:paraId="0C2A2E25" w14:textId="77777777" w:rsidTr="008B3B7E">
        <w:tc>
          <w:tcPr>
            <w:tcW w:w="4531" w:type="dxa"/>
          </w:tcPr>
          <w:p w14:paraId="317567D8" w14:textId="4689988C" w:rsidR="008B3B7E" w:rsidRPr="00D61F5A" w:rsidRDefault="00940FE8" w:rsidP="00D61F5A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App des Auswärtigen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Amtes: Sicher Reisen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hyperlink r:id="rId5" w:history="1">
              <w:r w:rsidR="0082329D" w:rsidRPr="00D60294">
                <w:rPr>
                  <w:rStyle w:val="Hyperlink"/>
                  <w:sz w:val="20"/>
                  <w:szCs w:val="20"/>
                </w:rPr>
                <w:t>https://www.auswaertiges</w:t>
              </w:r>
              <w:r w:rsidR="0082329D" w:rsidRPr="00D60294">
                <w:rPr>
                  <w:rStyle w:val="Hyperlink"/>
                  <w:sz w:val="20"/>
                  <w:szCs w:val="20"/>
                </w:rPr>
                <w:t>-</w:t>
              </w:r>
              <w:r w:rsidR="0082329D" w:rsidRPr="00D60294">
                <w:rPr>
                  <w:rStyle w:val="Hyperlink"/>
                  <w:sz w:val="20"/>
                  <w:szCs w:val="20"/>
                </w:rPr>
                <w:t>amt.de/</w:t>
              </w:r>
              <w:r w:rsidR="0082329D" w:rsidRPr="00D60294">
                <w:rPr>
                  <w:rStyle w:val="Hyperlink"/>
                  <w:sz w:val="20"/>
                  <w:szCs w:val="20"/>
                </w:rPr>
                <w:t>de/R</w:t>
              </w:r>
              <w:r w:rsidR="0082329D" w:rsidRPr="00D60294">
                <w:rPr>
                  <w:rStyle w:val="Hyperlink"/>
                  <w:sz w:val="20"/>
                  <w:szCs w:val="20"/>
                </w:rPr>
                <w:t>eiseUndSicherheit/app-sicher-reisen</w:t>
              </w:r>
            </w:hyperlink>
            <w:r w:rsidR="00D61F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01DA406" w14:textId="0F68C32A" w:rsidR="008B3B7E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Checkliste für die Reisevorbereitung, die Adressen der deutschen Vertretungen im Ausland,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fortlaufend aktualisierte Reise- und Sicherheitshinweise des Auswärtigen Amts zu jedem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Land, ein „Ich bin OK“-Button, mit dem Kollegen oder Angehörigen eben mal kurz ein Lebenszeichen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gesendet werden kann. Weite Bereiche der App können Sie offline nutzen, das spart</w:t>
            </w:r>
            <w:r w:rsidR="00D61F5A" w:rsidRPr="00D61F5A">
              <w:rPr>
                <w:sz w:val="20"/>
                <w:szCs w:val="20"/>
              </w:rPr>
              <w:t xml:space="preserve"> </w:t>
            </w:r>
            <w:r w:rsidRPr="00D61F5A">
              <w:rPr>
                <w:sz w:val="20"/>
                <w:szCs w:val="20"/>
              </w:rPr>
              <w:t>im Ausland Datengebühren.</w:t>
            </w:r>
          </w:p>
        </w:tc>
      </w:tr>
      <w:tr w:rsidR="00940FE8" w:rsidRPr="00D61F5A" w14:paraId="5FBAF465" w14:textId="77777777" w:rsidTr="006A2074">
        <w:tc>
          <w:tcPr>
            <w:tcW w:w="4531" w:type="dxa"/>
            <w:shd w:val="clear" w:color="auto" w:fill="FFF2CC" w:themeFill="accent4" w:themeFillTint="33"/>
          </w:tcPr>
          <w:p w14:paraId="493906DD" w14:textId="39FF55A0" w:rsidR="00940FE8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TripIT Pro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2BC92C73" w14:textId="07207B03" w:rsidR="00940FE8" w:rsidRPr="00D61F5A" w:rsidRDefault="0082329D" w:rsidP="0082329D">
            <w:pPr>
              <w:rPr>
                <w:sz w:val="20"/>
                <w:szCs w:val="20"/>
              </w:rPr>
            </w:pPr>
            <w:r w:rsidRPr="0082329D">
              <w:rPr>
                <w:sz w:val="20"/>
                <w:szCs w:val="20"/>
              </w:rPr>
              <w:t>Karten, die man unterwegs benötigt, beispielsweise von medizinischen Einrichtungen oder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Polizeistationen, Teilen von Flugstatusmeldungen in Echtzeit.</w:t>
            </w:r>
          </w:p>
        </w:tc>
      </w:tr>
      <w:tr w:rsidR="00940FE8" w:rsidRPr="00D61F5A" w14:paraId="418FD49B" w14:textId="77777777" w:rsidTr="008B3B7E">
        <w:tc>
          <w:tcPr>
            <w:tcW w:w="4531" w:type="dxa"/>
          </w:tcPr>
          <w:p w14:paraId="223E9E82" w14:textId="1384BC9C" w:rsidR="00940FE8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Continental TravelSAFE</w:t>
            </w:r>
          </w:p>
        </w:tc>
        <w:tc>
          <w:tcPr>
            <w:tcW w:w="4531" w:type="dxa"/>
          </w:tcPr>
          <w:p w14:paraId="5753B692" w14:textId="121D8960" w:rsidR="00940FE8" w:rsidRPr="00D61F5A" w:rsidRDefault="0082329D" w:rsidP="00940FE8">
            <w:pPr>
              <w:rPr>
                <w:sz w:val="20"/>
                <w:szCs w:val="20"/>
              </w:rPr>
            </w:pPr>
            <w:r w:rsidRPr="0082329D">
              <w:rPr>
                <w:sz w:val="20"/>
                <w:szCs w:val="20"/>
              </w:rPr>
              <w:t>Relevante Sicherheitsinformationen für Geschäftsreiseziele und Support in Notsituationen.</w:t>
            </w:r>
          </w:p>
        </w:tc>
      </w:tr>
      <w:tr w:rsidR="008B3B7E" w:rsidRPr="00D61F5A" w14:paraId="10E16471" w14:textId="77777777" w:rsidTr="006A2074">
        <w:tc>
          <w:tcPr>
            <w:tcW w:w="4531" w:type="dxa"/>
            <w:shd w:val="clear" w:color="auto" w:fill="FFF2CC" w:themeFill="accent4" w:themeFillTint="33"/>
          </w:tcPr>
          <w:p w14:paraId="506EA924" w14:textId="77777777" w:rsidR="00940FE8" w:rsidRPr="00D61F5A" w:rsidRDefault="00940FE8" w:rsidP="00940FE8">
            <w:pPr>
              <w:spacing w:after="0" w:line="240" w:lineRule="auto"/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Persönliche Sicherheit</w:t>
            </w:r>
          </w:p>
          <w:p w14:paraId="45DC28C8" w14:textId="405BB2AE" w:rsidR="008B3B7E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(Google LLC)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2A155EC5" w14:textId="39BA9A69" w:rsidR="008B3B7E" w:rsidRPr="00D61F5A" w:rsidRDefault="0082329D" w:rsidP="0082329D">
            <w:pPr>
              <w:rPr>
                <w:sz w:val="20"/>
                <w:szCs w:val="20"/>
              </w:rPr>
            </w:pPr>
            <w:r w:rsidRPr="0082329D">
              <w:rPr>
                <w:sz w:val="20"/>
                <w:szCs w:val="20"/>
              </w:rPr>
              <w:t>Notfall-SOS, Standort teilen, Video aufnehmen und teilen, Autounfallerkennung (in Spanien,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Irland, Singapur und Japan verfügbar).</w:t>
            </w:r>
          </w:p>
        </w:tc>
      </w:tr>
      <w:tr w:rsidR="00940FE8" w:rsidRPr="00D61F5A" w14:paraId="045C3D6B" w14:textId="77777777" w:rsidTr="008B3B7E">
        <w:tc>
          <w:tcPr>
            <w:tcW w:w="4531" w:type="dxa"/>
          </w:tcPr>
          <w:p w14:paraId="31D6F15C" w14:textId="17C229F0" w:rsidR="00940FE8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safetymap</w:t>
            </w:r>
          </w:p>
        </w:tc>
        <w:tc>
          <w:tcPr>
            <w:tcW w:w="4531" w:type="dxa"/>
          </w:tcPr>
          <w:p w14:paraId="1DF613A4" w14:textId="2EF90AF4" w:rsidR="00940FE8" w:rsidRPr="00D61F5A" w:rsidRDefault="0082329D" w:rsidP="0082329D">
            <w:pPr>
              <w:rPr>
                <w:sz w:val="20"/>
                <w:szCs w:val="20"/>
              </w:rPr>
            </w:pPr>
            <w:r w:rsidRPr="0082329D">
              <w:rPr>
                <w:sz w:val="20"/>
                <w:szCs w:val="20"/>
              </w:rPr>
              <w:t>Auf einen Blick die sichersten Orte in der Umgebung erkennen; Möglichkeit, Benutzer vor der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unmittelbaren Gefahr von Belästigung, Diebstahl oder körperlichen Übergriffen zu warnen.</w:t>
            </w:r>
          </w:p>
        </w:tc>
      </w:tr>
      <w:tr w:rsidR="00940FE8" w:rsidRPr="00D61F5A" w14:paraId="6B305F3E" w14:textId="77777777" w:rsidTr="006A2074">
        <w:tc>
          <w:tcPr>
            <w:tcW w:w="4531" w:type="dxa"/>
            <w:shd w:val="clear" w:color="auto" w:fill="FFF2CC" w:themeFill="accent4" w:themeFillTint="33"/>
          </w:tcPr>
          <w:p w14:paraId="2A274F87" w14:textId="0ECF974F" w:rsidR="00940FE8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Sitata Travel Safe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4122B2C1" w14:textId="0C690F44" w:rsidR="00940FE8" w:rsidRPr="00D61F5A" w:rsidRDefault="0082329D" w:rsidP="0082329D">
            <w:pPr>
              <w:rPr>
                <w:sz w:val="20"/>
                <w:szCs w:val="20"/>
              </w:rPr>
            </w:pPr>
            <w:r w:rsidRPr="0082329D">
              <w:rPr>
                <w:sz w:val="20"/>
                <w:szCs w:val="20"/>
              </w:rPr>
              <w:t>Kollegen über den Reiseverlauf auf dem Laufenden halten, automatische Benachrichtigung,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wenn der Mitarbeiter am Zielort gelandet ist oder der Flug sich verspätet oder annulliert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wurde. Verbindung zu Ärzten, die auf Reisemedizin spezialisiert sind: Visite durch einen Arzt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per kurzer Videokonferenz im Hotelzimmer, gegebenenfalls Ausstellung eines Rezepts. Der</w:t>
            </w:r>
            <w:r>
              <w:rPr>
                <w:sz w:val="20"/>
                <w:szCs w:val="20"/>
              </w:rPr>
              <w:t xml:space="preserve"> </w:t>
            </w:r>
            <w:r w:rsidRPr="0082329D">
              <w:rPr>
                <w:sz w:val="20"/>
                <w:szCs w:val="20"/>
              </w:rPr>
              <w:t>Service für Haus-/Hotel-Besuche variiert je nach geografischer Lage.</w:t>
            </w:r>
          </w:p>
        </w:tc>
      </w:tr>
      <w:tr w:rsidR="00940FE8" w:rsidRPr="00D61F5A" w14:paraId="6DEC73C9" w14:textId="77777777" w:rsidTr="008B3B7E">
        <w:tc>
          <w:tcPr>
            <w:tcW w:w="4531" w:type="dxa"/>
          </w:tcPr>
          <w:p w14:paraId="319B4B71" w14:textId="4CEC713D" w:rsidR="00940FE8" w:rsidRPr="00D61F5A" w:rsidRDefault="00940FE8" w:rsidP="00940FE8">
            <w:pPr>
              <w:rPr>
                <w:sz w:val="20"/>
                <w:szCs w:val="20"/>
              </w:rPr>
            </w:pPr>
            <w:r w:rsidRPr="00D61F5A">
              <w:rPr>
                <w:sz w:val="20"/>
                <w:szCs w:val="20"/>
              </w:rPr>
              <w:t>Safeture</w:t>
            </w:r>
          </w:p>
        </w:tc>
        <w:tc>
          <w:tcPr>
            <w:tcW w:w="4531" w:type="dxa"/>
          </w:tcPr>
          <w:p w14:paraId="2DAA00C6" w14:textId="22AAA0C4" w:rsidR="00940FE8" w:rsidRPr="00D61F5A" w:rsidRDefault="0082329D" w:rsidP="0082329D">
            <w:pPr>
              <w:rPr>
                <w:sz w:val="20"/>
                <w:szCs w:val="20"/>
              </w:rPr>
            </w:pPr>
            <w:r w:rsidRPr="0082329D">
              <w:rPr>
                <w:sz w:val="20"/>
                <w:szCs w:val="20"/>
              </w:rPr>
              <w:t>Integriert zwei Sicherheits-Tools: das Safeture- und das ISO-Webportal (Safeture Instant Security Overview) liefern frühzeitige Reisewarnungen und einen Echtzeitstatus für Warnungen.</w:t>
            </w:r>
          </w:p>
        </w:tc>
      </w:tr>
    </w:tbl>
    <w:p w14:paraId="2EB97807" w14:textId="77777777" w:rsidR="009D2427" w:rsidRDefault="009D2427"/>
    <w:sectPr w:rsidR="009D24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27"/>
    <w:rsid w:val="00230DF9"/>
    <w:rsid w:val="006A2074"/>
    <w:rsid w:val="007113A5"/>
    <w:rsid w:val="007240F0"/>
    <w:rsid w:val="0082329D"/>
    <w:rsid w:val="008B3B7E"/>
    <w:rsid w:val="00940FE8"/>
    <w:rsid w:val="009D2427"/>
    <w:rsid w:val="00B640DA"/>
    <w:rsid w:val="00C06168"/>
    <w:rsid w:val="00D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4CB6"/>
  <w15:chartTrackingRefBased/>
  <w15:docId w15:val="{9A026310-E4CD-48CC-82E8-F2CB07C1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61F5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1F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61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uswaertiges-amt.de/de/ReiseUndSicherheit/app-sicher-reisen" TargetMode="External"/><Relationship Id="rId4" Type="http://schemas.openxmlformats.org/officeDocument/2006/relationships/hyperlink" Target="https://www.auswaertiges-amt.de/de/ReiseUndSicherheit/reise-und-sicherheitshinweis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6</cp:revision>
  <dcterms:created xsi:type="dcterms:W3CDTF">2023-09-10T08:33:00Z</dcterms:created>
  <dcterms:modified xsi:type="dcterms:W3CDTF">2023-09-10T09:36:00Z</dcterms:modified>
</cp:coreProperties>
</file>