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BD" w:rsidRDefault="002C2EFA" w:rsidP="002B29C1">
      <w:pPr>
        <w:spacing w:before="120" w:after="120"/>
        <w:rPr>
          <w:rFonts w:asciiTheme="minorHAnsi" w:hAnsiTheme="minorHAnsi" w:cs="Arial"/>
        </w:rPr>
      </w:pPr>
      <w:r w:rsidRPr="002C2EFA">
        <w:rPr>
          <w:rFonts w:asciiTheme="minorHAnsi" w:hAnsiTheme="minorHAnsi" w:cs="Arial"/>
          <w:b/>
          <w:sz w:val="32"/>
          <w:szCs w:val="24"/>
        </w:rPr>
        <w:t>Übersicht: Welche Beweggründe hinter fehlendem Ordnungssinn stecken können</w:t>
      </w:r>
    </w:p>
    <w:tbl>
      <w:tblPr>
        <w:tblStyle w:val="Tabellenraster"/>
        <w:tblW w:w="8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4819"/>
      </w:tblGrid>
      <w:tr w:rsidR="005A7713" w:rsidRPr="005A7713" w:rsidTr="005A7713">
        <w:trPr>
          <w:trHeight w:val="793"/>
        </w:trPr>
        <w:tc>
          <w:tcPr>
            <w:tcW w:w="1985" w:type="dxa"/>
            <w:shd w:val="clear" w:color="auto" w:fill="FBE4D5" w:themeFill="accent2" w:themeFillTint="33"/>
          </w:tcPr>
          <w:p w:rsidR="005A7713" w:rsidRPr="005A7713" w:rsidRDefault="005A7713" w:rsidP="005A7713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A7713">
              <w:rPr>
                <w:rFonts w:asciiTheme="minorHAnsi" w:hAnsiTheme="minorHAnsi" w:cs="Arial"/>
                <w:b/>
                <w:sz w:val="20"/>
                <w:szCs w:val="20"/>
              </w:rPr>
              <w:t>Beweggründe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5A7713" w:rsidRPr="005A7713" w:rsidRDefault="005A7713" w:rsidP="005A7713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A7713">
              <w:rPr>
                <w:rFonts w:asciiTheme="minorHAnsi" w:hAnsiTheme="minorHAnsi" w:cs="Arial"/>
                <w:b/>
                <w:sz w:val="20"/>
                <w:szCs w:val="20"/>
              </w:rPr>
              <w:t>Hauptmerkmale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:rsidR="005A7713" w:rsidRPr="005A7713" w:rsidRDefault="005A7713" w:rsidP="005A7713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A7713">
              <w:rPr>
                <w:rFonts w:asciiTheme="minorHAnsi" w:hAnsiTheme="minorHAnsi" w:cs="Arial"/>
                <w:b/>
                <w:sz w:val="20"/>
                <w:szCs w:val="20"/>
              </w:rPr>
              <w:t>So wirkt sich das aus</w:t>
            </w:r>
          </w:p>
        </w:tc>
      </w:tr>
      <w:tr w:rsidR="005A7713" w:rsidRPr="005A7713" w:rsidTr="005A7713">
        <w:trPr>
          <w:trHeight w:val="793"/>
        </w:trPr>
        <w:tc>
          <w:tcPr>
            <w:tcW w:w="1985" w:type="dxa"/>
          </w:tcPr>
          <w:p w:rsidR="005A7713" w:rsidRPr="005A7713" w:rsidRDefault="005A7713" w:rsidP="005A771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A7713">
              <w:rPr>
                <w:rFonts w:asciiTheme="minorHAnsi" w:hAnsiTheme="minorHAnsi" w:cs="Arial"/>
                <w:sz w:val="20"/>
                <w:szCs w:val="20"/>
              </w:rPr>
              <w:t>1. Sentimentalität</w:t>
            </w:r>
          </w:p>
        </w:tc>
        <w:tc>
          <w:tcPr>
            <w:tcW w:w="2126" w:type="dxa"/>
          </w:tcPr>
          <w:p w:rsidR="005A7713" w:rsidRPr="005A7713" w:rsidRDefault="005A7713" w:rsidP="005A771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A7713">
              <w:rPr>
                <w:rFonts w:asciiTheme="minorHAnsi" w:hAnsiTheme="minorHAnsi" w:cs="Arial"/>
                <w:sz w:val="20"/>
                <w:szCs w:val="20"/>
              </w:rPr>
              <w:t>Angst vor dem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Los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lassen</w:t>
            </w:r>
          </w:p>
        </w:tc>
        <w:tc>
          <w:tcPr>
            <w:tcW w:w="4819" w:type="dxa"/>
          </w:tcPr>
          <w:p w:rsidR="005A7713" w:rsidRPr="005A7713" w:rsidRDefault="005A7713" w:rsidP="005A771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A7713">
              <w:rPr>
                <w:rFonts w:asciiTheme="minorHAnsi" w:hAnsiTheme="minorHAnsi" w:cs="Arial"/>
                <w:sz w:val="20"/>
                <w:szCs w:val="20"/>
              </w:rPr>
              <w:t>Gegenstände und Unterlagen werden aufbewahrt aus Angst, andernfalls beim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 xml:space="preserve">Entsorgen die an die Gegenstände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geknüpften Erinnerungen und Emo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tionen zu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verlieren. Da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bei handelt es sich oft um Erin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nerungen, die aus einem „besseren“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Lebensabschnitt stammen</w:t>
            </w:r>
          </w:p>
        </w:tc>
      </w:tr>
      <w:tr w:rsidR="005A7713" w:rsidRPr="005A7713" w:rsidTr="005A7713">
        <w:trPr>
          <w:trHeight w:val="793"/>
        </w:trPr>
        <w:tc>
          <w:tcPr>
            <w:tcW w:w="1985" w:type="dxa"/>
            <w:shd w:val="clear" w:color="auto" w:fill="FBE4D5" w:themeFill="accent2" w:themeFillTint="33"/>
          </w:tcPr>
          <w:p w:rsidR="005A7713" w:rsidRPr="005A7713" w:rsidRDefault="005A7713" w:rsidP="005A771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A7713">
              <w:rPr>
                <w:rFonts w:asciiTheme="minorHAnsi" w:hAnsiTheme="minorHAnsi" w:cs="Arial"/>
                <w:sz w:val="20"/>
                <w:szCs w:val="20"/>
              </w:rPr>
              <w:t>2. Gesteigertes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Sicherheitsbedürfnis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5A7713" w:rsidRPr="005A7713" w:rsidRDefault="005A7713" w:rsidP="005A771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A7713">
              <w:rPr>
                <w:rFonts w:asciiTheme="minorHAnsi" w:hAnsiTheme="minorHAnsi" w:cs="Arial"/>
                <w:sz w:val="20"/>
                <w:szCs w:val="20"/>
              </w:rPr>
              <w:t>Furcht vor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Eingriffen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anderer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:rsidR="005A7713" w:rsidRPr="005A7713" w:rsidRDefault="005A7713" w:rsidP="005A771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A7713">
              <w:rPr>
                <w:rFonts w:asciiTheme="minorHAnsi" w:hAnsiTheme="minorHAnsi" w:cs="Arial"/>
                <w:sz w:val="20"/>
                <w:szCs w:val="20"/>
              </w:rPr>
              <w:t>U</w:t>
            </w:r>
            <w:r>
              <w:rPr>
                <w:rFonts w:asciiTheme="minorHAnsi" w:hAnsiTheme="minorHAnsi" w:cs="Arial"/>
                <w:sz w:val="20"/>
                <w:szCs w:val="20"/>
              </w:rPr>
              <w:t>nordnung wird paradoxerweise ge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pflegt, da mit s</w:t>
            </w:r>
            <w:r>
              <w:rPr>
                <w:rFonts w:asciiTheme="minorHAnsi" w:hAnsiTheme="minorHAnsi" w:cs="Arial"/>
                <w:sz w:val="20"/>
                <w:szCs w:val="20"/>
              </w:rPr>
              <w:t>ich niemand an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ders in dieser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Zone zu</w:t>
            </w:r>
            <w:r>
              <w:rPr>
                <w:rFonts w:asciiTheme="minorHAnsi" w:hAnsiTheme="minorHAnsi" w:cs="Arial"/>
                <w:sz w:val="20"/>
                <w:szCs w:val="20"/>
              </w:rPr>
              <w:t>rechtfindet. Das Signal nach au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ßen lautet: „Hier ist mein persönlicher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Raum, in dem niemand anders etwas verloren hat!“ In diesem Sinne können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auch Ablage- und Lektürestapel als „Barrieren“ bzw. „Schutzmauern“ verstanden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werden, hinter denen man sich sicher fühlt.</w:t>
            </w:r>
          </w:p>
        </w:tc>
      </w:tr>
      <w:tr w:rsidR="005A7713" w:rsidRPr="005A7713" w:rsidTr="005A7713">
        <w:trPr>
          <w:trHeight w:val="793"/>
        </w:trPr>
        <w:tc>
          <w:tcPr>
            <w:tcW w:w="1985" w:type="dxa"/>
          </w:tcPr>
          <w:p w:rsidR="005A7713" w:rsidRPr="005A7713" w:rsidRDefault="005A7713" w:rsidP="005A7713">
            <w:pPr>
              <w:rPr>
                <w:sz w:val="20"/>
                <w:szCs w:val="20"/>
              </w:rPr>
            </w:pPr>
            <w:r w:rsidRPr="005A7713">
              <w:rPr>
                <w:sz w:val="20"/>
                <w:szCs w:val="20"/>
              </w:rPr>
              <w:t>3. Ungeduld</w:t>
            </w:r>
          </w:p>
        </w:tc>
        <w:tc>
          <w:tcPr>
            <w:tcW w:w="2126" w:type="dxa"/>
          </w:tcPr>
          <w:p w:rsidR="005A7713" w:rsidRPr="005A7713" w:rsidRDefault="005A7713" w:rsidP="005A771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A7713">
              <w:rPr>
                <w:rFonts w:asciiTheme="minorHAnsi" w:hAnsiTheme="minorHAnsi" w:cs="Arial"/>
                <w:sz w:val="20"/>
                <w:szCs w:val="20"/>
              </w:rPr>
              <w:t>fehlendes Zeit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und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Aufgabenmanagement</w:t>
            </w:r>
          </w:p>
        </w:tc>
        <w:tc>
          <w:tcPr>
            <w:tcW w:w="4819" w:type="dxa"/>
          </w:tcPr>
          <w:p w:rsidR="005A7713" w:rsidRPr="005A7713" w:rsidRDefault="005A7713" w:rsidP="005A771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A7713">
              <w:rPr>
                <w:rFonts w:asciiTheme="minorHAnsi" w:hAnsiTheme="minorHAnsi" w:cs="Arial"/>
                <w:sz w:val="20"/>
                <w:szCs w:val="20"/>
              </w:rPr>
              <w:t>Weil nie für nichts Zeit ist und üblicherwe</w:t>
            </w:r>
            <w:r>
              <w:rPr>
                <w:rFonts w:asciiTheme="minorHAnsi" w:hAnsiTheme="minorHAnsi" w:cs="Arial"/>
                <w:sz w:val="20"/>
                <w:szCs w:val="20"/>
              </w:rPr>
              <w:t>ise „wichtigere“ Aufgaben brand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eilig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zu erledigen sind, wird die Aufgabe „Auf räumen“ nie wirklich ernsthaft angegangen</w:t>
            </w:r>
          </w:p>
        </w:tc>
      </w:tr>
      <w:tr w:rsidR="005A7713" w:rsidRPr="005A7713" w:rsidTr="005A7713">
        <w:trPr>
          <w:trHeight w:val="793"/>
        </w:trPr>
        <w:tc>
          <w:tcPr>
            <w:tcW w:w="1985" w:type="dxa"/>
            <w:shd w:val="clear" w:color="auto" w:fill="FBE4D5" w:themeFill="accent2" w:themeFillTint="33"/>
          </w:tcPr>
          <w:p w:rsidR="005A7713" w:rsidRPr="005A7713" w:rsidRDefault="005A7713" w:rsidP="005A7713">
            <w:pPr>
              <w:rPr>
                <w:sz w:val="20"/>
                <w:szCs w:val="20"/>
              </w:rPr>
            </w:pPr>
            <w:r w:rsidRPr="005A7713">
              <w:rPr>
                <w:sz w:val="20"/>
                <w:szCs w:val="20"/>
              </w:rPr>
              <w:t>4. Trotz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5A7713" w:rsidRPr="005A7713" w:rsidRDefault="005A7713" w:rsidP="005A771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A7713">
              <w:rPr>
                <w:rFonts w:asciiTheme="minorHAnsi" w:hAnsiTheme="minorHAnsi" w:cs="Arial"/>
                <w:sz w:val="20"/>
                <w:szCs w:val="20"/>
              </w:rPr>
              <w:t>innerer Widerstand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gegen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Ordnung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:rsidR="005A7713" w:rsidRPr="005A7713" w:rsidRDefault="005A7713" w:rsidP="005A771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A7713">
              <w:rPr>
                <w:rFonts w:asciiTheme="minorHAnsi" w:hAnsiTheme="minorHAnsi" w:cs="Arial"/>
                <w:sz w:val="20"/>
                <w:szCs w:val="20"/>
              </w:rPr>
              <w:t>Kom</w:t>
            </w:r>
            <w:r>
              <w:rPr>
                <w:rFonts w:asciiTheme="minorHAnsi" w:hAnsiTheme="minorHAnsi" w:cs="Arial"/>
                <w:sz w:val="20"/>
                <w:szCs w:val="20"/>
              </w:rPr>
              <w:t>mt bei Menschen vor, die von ih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r</w:t>
            </w:r>
            <w:r>
              <w:rPr>
                <w:rFonts w:asciiTheme="minorHAnsi" w:hAnsiTheme="minorHAnsi" w:cs="Arial"/>
                <w:sz w:val="20"/>
                <w:szCs w:val="20"/>
              </w:rPr>
              <w:t>en Eltern zwanghaft auf Sauber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keit und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Ordnung gedrillt wurden. Die da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mals erfolglose Rebellion hat sich seelisch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eingekapselt und richtet si</w:t>
            </w:r>
            <w:r>
              <w:rPr>
                <w:rFonts w:asciiTheme="minorHAnsi" w:hAnsiTheme="minorHAnsi" w:cs="Arial"/>
                <w:sz w:val="20"/>
                <w:szCs w:val="20"/>
              </w:rPr>
              <w:t>ch im Erwachsenenalter gegen ei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nen selbst.</w:t>
            </w:r>
          </w:p>
        </w:tc>
      </w:tr>
      <w:tr w:rsidR="005A7713" w:rsidRPr="005A7713" w:rsidTr="005A7713">
        <w:trPr>
          <w:trHeight w:val="793"/>
        </w:trPr>
        <w:tc>
          <w:tcPr>
            <w:tcW w:w="1985" w:type="dxa"/>
          </w:tcPr>
          <w:p w:rsidR="005A7713" w:rsidRPr="005A7713" w:rsidRDefault="005A7713" w:rsidP="005A7713">
            <w:pPr>
              <w:rPr>
                <w:sz w:val="20"/>
                <w:szCs w:val="20"/>
              </w:rPr>
            </w:pPr>
            <w:r w:rsidRPr="005A7713">
              <w:rPr>
                <w:sz w:val="20"/>
                <w:szCs w:val="20"/>
              </w:rPr>
              <w:t>5. Perfektionismus</w:t>
            </w:r>
          </w:p>
        </w:tc>
        <w:tc>
          <w:tcPr>
            <w:tcW w:w="2126" w:type="dxa"/>
          </w:tcPr>
          <w:p w:rsidR="005A7713" w:rsidRPr="005A7713" w:rsidRDefault="005A7713" w:rsidP="005A771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A7713">
              <w:rPr>
                <w:rFonts w:asciiTheme="minorHAnsi" w:hAnsiTheme="minorHAnsi" w:cs="Arial"/>
                <w:sz w:val="20"/>
                <w:szCs w:val="20"/>
              </w:rPr>
              <w:t>starkes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Kontrollbe</w:t>
            </w:r>
            <w:r>
              <w:rPr>
                <w:rFonts w:asciiTheme="minorHAnsi" w:hAnsiTheme="minorHAnsi" w:cs="Arial"/>
                <w:sz w:val="20"/>
                <w:szCs w:val="20"/>
              </w:rPr>
              <w:t>dür</w:t>
            </w:r>
            <w:bookmarkStart w:id="0" w:name="_GoBack"/>
            <w:bookmarkEnd w:id="0"/>
            <w:r w:rsidRPr="005A7713">
              <w:rPr>
                <w:rFonts w:asciiTheme="minorHAnsi" w:hAnsiTheme="minorHAnsi" w:cs="Arial"/>
                <w:sz w:val="20"/>
                <w:szCs w:val="20"/>
              </w:rPr>
              <w:t>fnis</w:t>
            </w:r>
          </w:p>
        </w:tc>
        <w:tc>
          <w:tcPr>
            <w:tcW w:w="4819" w:type="dxa"/>
          </w:tcPr>
          <w:p w:rsidR="005A7713" w:rsidRPr="005A7713" w:rsidRDefault="005A7713" w:rsidP="005A771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A7713">
              <w:rPr>
                <w:rFonts w:asciiTheme="minorHAnsi" w:hAnsiTheme="minorHAnsi" w:cs="Arial"/>
                <w:sz w:val="20"/>
                <w:szCs w:val="20"/>
              </w:rPr>
              <w:t>Bestimmte Arbeiten bleiben liegen, weil an anderen Tätigkeiten mit übertriebenem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Aufwand an Zeit und Genauigkeit gearbeitet wird. Und: Das Aufräumen soll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„von Grund auf“ und „systematisch“ geschehen, wodurch es immer wieder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verschoben wird.</w:t>
            </w:r>
          </w:p>
        </w:tc>
      </w:tr>
      <w:tr w:rsidR="005A7713" w:rsidRPr="005A7713" w:rsidTr="005A7713">
        <w:trPr>
          <w:trHeight w:val="793"/>
        </w:trPr>
        <w:tc>
          <w:tcPr>
            <w:tcW w:w="1985" w:type="dxa"/>
            <w:shd w:val="clear" w:color="auto" w:fill="FBE4D5" w:themeFill="accent2" w:themeFillTint="33"/>
          </w:tcPr>
          <w:p w:rsidR="005A7713" w:rsidRPr="005A7713" w:rsidRDefault="005A7713" w:rsidP="005A7713">
            <w:pPr>
              <w:rPr>
                <w:sz w:val="20"/>
                <w:szCs w:val="20"/>
              </w:rPr>
            </w:pPr>
            <w:r w:rsidRPr="005A7713">
              <w:rPr>
                <w:sz w:val="20"/>
                <w:szCs w:val="20"/>
              </w:rPr>
              <w:t>6. Idealismus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5A7713" w:rsidRPr="005A7713" w:rsidRDefault="005A7713" w:rsidP="005A771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A7713">
              <w:rPr>
                <w:rFonts w:asciiTheme="minorHAnsi" w:hAnsiTheme="minorHAnsi" w:cs="Arial"/>
                <w:sz w:val="20"/>
                <w:szCs w:val="20"/>
              </w:rPr>
              <w:t>Flucht in geistig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höhere Welten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:rsidR="005A7713" w:rsidRPr="005A7713" w:rsidRDefault="005A7713" w:rsidP="005A771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A7713">
              <w:rPr>
                <w:rFonts w:asciiTheme="minorHAnsi" w:hAnsiTheme="minorHAnsi" w:cs="Arial"/>
                <w:sz w:val="20"/>
                <w:szCs w:val="20"/>
              </w:rPr>
              <w:t>Ordnung wird als kleinlich empfunde</w:t>
            </w:r>
            <w:r>
              <w:rPr>
                <w:rFonts w:asciiTheme="minorHAnsi" w:hAnsiTheme="minorHAnsi" w:cs="Arial"/>
                <w:sz w:val="20"/>
                <w:szCs w:val="20"/>
              </w:rPr>
              <w:t>n bzw. als kleingeistig, als Beschäftigungstherapie für Perfektionis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ten, Beamte und Menschen, die sonst nicht viel zu tun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haben. Was wirklich zählt im Le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ben, ist die (echte oder eingebildete) Größe von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Gedanken und Ideen.</w:t>
            </w:r>
          </w:p>
        </w:tc>
      </w:tr>
      <w:tr w:rsidR="005A7713" w:rsidRPr="005A7713" w:rsidTr="005A7713">
        <w:trPr>
          <w:trHeight w:val="793"/>
        </w:trPr>
        <w:tc>
          <w:tcPr>
            <w:tcW w:w="1985" w:type="dxa"/>
          </w:tcPr>
          <w:p w:rsidR="005A7713" w:rsidRPr="005A7713" w:rsidRDefault="005A7713" w:rsidP="005A7713">
            <w:pPr>
              <w:rPr>
                <w:sz w:val="20"/>
                <w:szCs w:val="20"/>
              </w:rPr>
            </w:pPr>
            <w:r w:rsidRPr="005A7713">
              <w:rPr>
                <w:sz w:val="20"/>
                <w:szCs w:val="20"/>
              </w:rPr>
              <w:t>7. Hilflosigkeit</w:t>
            </w:r>
          </w:p>
        </w:tc>
        <w:tc>
          <w:tcPr>
            <w:tcW w:w="2126" w:type="dxa"/>
          </w:tcPr>
          <w:p w:rsidR="005A7713" w:rsidRPr="005A7713" w:rsidRDefault="005A7713" w:rsidP="005A771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A7713">
              <w:rPr>
                <w:rFonts w:asciiTheme="minorHAnsi" w:hAnsiTheme="minorHAnsi" w:cs="Arial"/>
                <w:sz w:val="20"/>
                <w:szCs w:val="20"/>
              </w:rPr>
              <w:t>Gefühl der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Machtlosigkeit</w:t>
            </w:r>
          </w:p>
        </w:tc>
        <w:tc>
          <w:tcPr>
            <w:tcW w:w="4819" w:type="dxa"/>
          </w:tcPr>
          <w:p w:rsidR="005A7713" w:rsidRPr="005A7713" w:rsidRDefault="005A7713" w:rsidP="005A771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A7713">
              <w:rPr>
                <w:rFonts w:asciiTheme="minorHAnsi" w:hAnsiTheme="minorHAnsi" w:cs="Arial"/>
                <w:sz w:val="20"/>
                <w:szCs w:val="20"/>
              </w:rPr>
              <w:t>Unordnung wird als etwas Übermächtiges empfunden, gegen das man nichts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A7713">
              <w:rPr>
                <w:rFonts w:asciiTheme="minorHAnsi" w:hAnsiTheme="minorHAnsi" w:cs="Arial"/>
                <w:sz w:val="20"/>
                <w:szCs w:val="20"/>
              </w:rPr>
              <w:t>ausrichten kann – auf Dauer ohnehin nicht</w:t>
            </w:r>
          </w:p>
        </w:tc>
      </w:tr>
    </w:tbl>
    <w:p w:rsidR="002B29C1" w:rsidRPr="002B29C1" w:rsidRDefault="005A7713" w:rsidP="002B29C1">
      <w:pPr>
        <w:spacing w:before="120"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</w:t>
      </w:r>
    </w:p>
    <w:sectPr w:rsidR="002B29C1" w:rsidRPr="002B29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90"/>
    <w:rsid w:val="00047E17"/>
    <w:rsid w:val="00053842"/>
    <w:rsid w:val="00131B03"/>
    <w:rsid w:val="001458D6"/>
    <w:rsid w:val="001720AE"/>
    <w:rsid w:val="002222A7"/>
    <w:rsid w:val="00254F31"/>
    <w:rsid w:val="002B29C1"/>
    <w:rsid w:val="002C2EFA"/>
    <w:rsid w:val="003B2D79"/>
    <w:rsid w:val="004006F3"/>
    <w:rsid w:val="00406670"/>
    <w:rsid w:val="00457041"/>
    <w:rsid w:val="00476E80"/>
    <w:rsid w:val="00487CCC"/>
    <w:rsid w:val="004D42AA"/>
    <w:rsid w:val="0051409A"/>
    <w:rsid w:val="005569BD"/>
    <w:rsid w:val="005A7713"/>
    <w:rsid w:val="00620B3E"/>
    <w:rsid w:val="00626C58"/>
    <w:rsid w:val="00726354"/>
    <w:rsid w:val="007316DF"/>
    <w:rsid w:val="00775B1D"/>
    <w:rsid w:val="007A6408"/>
    <w:rsid w:val="007E00B3"/>
    <w:rsid w:val="007E0790"/>
    <w:rsid w:val="00823F5B"/>
    <w:rsid w:val="00907483"/>
    <w:rsid w:val="009A3690"/>
    <w:rsid w:val="009C48F8"/>
    <w:rsid w:val="00AA44F7"/>
    <w:rsid w:val="00B958BD"/>
    <w:rsid w:val="00C2684F"/>
    <w:rsid w:val="00CA1EEC"/>
    <w:rsid w:val="00CF6FF3"/>
    <w:rsid w:val="00D05D30"/>
    <w:rsid w:val="00D65ABC"/>
    <w:rsid w:val="00EF6A64"/>
    <w:rsid w:val="00FA079A"/>
    <w:rsid w:val="00FA0969"/>
    <w:rsid w:val="00FB1AA6"/>
    <w:rsid w:val="00F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24112-C6EE-41A5-ABA7-2CC8FF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369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42A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2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2022-07-16T21:09:00Z</dcterms:created>
  <dcterms:modified xsi:type="dcterms:W3CDTF">2022-07-16T21:17:00Z</dcterms:modified>
</cp:coreProperties>
</file>